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96F01" w14:textId="77777777" w:rsidR="00023551" w:rsidRPr="00B6056D" w:rsidRDefault="00023551">
      <w:pPr>
        <w:pStyle w:val="Zhlav"/>
        <w:jc w:val="center"/>
        <w:rPr>
          <w:b/>
          <w:bCs/>
          <w:sz w:val="32"/>
        </w:rPr>
      </w:pPr>
    </w:p>
    <w:p w14:paraId="6B8466D5" w14:textId="77777777" w:rsidR="00023551" w:rsidRPr="00B6056D" w:rsidRDefault="00023551">
      <w:pPr>
        <w:pStyle w:val="Zhlav"/>
        <w:jc w:val="center"/>
        <w:rPr>
          <w:b/>
          <w:bCs/>
          <w:sz w:val="32"/>
        </w:rPr>
      </w:pPr>
    </w:p>
    <w:p w14:paraId="5169E1C1" w14:textId="16B7845C" w:rsidR="00023551" w:rsidRPr="00B6056D" w:rsidRDefault="00023551">
      <w:pPr>
        <w:pStyle w:val="Zhlav"/>
        <w:jc w:val="center"/>
        <w:rPr>
          <w:b/>
          <w:bCs/>
          <w:sz w:val="32"/>
        </w:rPr>
      </w:pPr>
      <w:r w:rsidRPr="00B6056D">
        <w:rPr>
          <w:b/>
          <w:bCs/>
          <w:sz w:val="32"/>
        </w:rPr>
        <w:t xml:space="preserve">Elanor </w:t>
      </w:r>
      <w:r w:rsidR="0036332E">
        <w:rPr>
          <w:b/>
          <w:bCs/>
          <w:sz w:val="32"/>
        </w:rPr>
        <w:t>–</w:t>
      </w:r>
      <w:r w:rsidRPr="00B6056D">
        <w:rPr>
          <w:b/>
          <w:bCs/>
          <w:sz w:val="32"/>
        </w:rPr>
        <w:t xml:space="preserve"> E</w:t>
      </w:r>
      <w:r w:rsidR="004D586C" w:rsidRPr="00B6056D">
        <w:rPr>
          <w:b/>
          <w:bCs/>
          <w:sz w:val="32"/>
        </w:rPr>
        <w:t>GJE</w:t>
      </w:r>
    </w:p>
    <w:p w14:paraId="66068400" w14:textId="77777777" w:rsidR="00023551" w:rsidRPr="00B6056D" w:rsidRDefault="00023551">
      <w:pPr>
        <w:pStyle w:val="Zhlav"/>
        <w:jc w:val="center"/>
        <w:rPr>
          <w:b/>
          <w:bCs/>
          <w:sz w:val="32"/>
        </w:rPr>
      </w:pPr>
    </w:p>
    <w:p w14:paraId="2302DA81" w14:textId="77777777" w:rsidR="00023551" w:rsidRPr="00B6056D" w:rsidRDefault="00023551">
      <w:pPr>
        <w:pStyle w:val="Zhlav"/>
        <w:jc w:val="center"/>
        <w:rPr>
          <w:b/>
          <w:bCs/>
          <w:sz w:val="32"/>
        </w:rPr>
      </w:pPr>
      <w:r w:rsidRPr="00B6056D">
        <w:rPr>
          <w:b/>
          <w:bCs/>
          <w:sz w:val="32"/>
        </w:rPr>
        <w:t>Okruh řešení</w:t>
      </w:r>
    </w:p>
    <w:p w14:paraId="3F854CEC" w14:textId="77777777" w:rsidR="00023551" w:rsidRPr="00B6056D" w:rsidRDefault="00023551">
      <w:pPr>
        <w:pStyle w:val="Zhlav"/>
        <w:jc w:val="center"/>
        <w:rPr>
          <w:b/>
          <w:bCs/>
          <w:sz w:val="32"/>
        </w:rPr>
      </w:pPr>
    </w:p>
    <w:p w14:paraId="77E4CD34" w14:textId="77777777" w:rsidR="00023551" w:rsidRPr="00B6056D" w:rsidRDefault="0016308D">
      <w:pPr>
        <w:pStyle w:val="Zhlav"/>
        <w:jc w:val="center"/>
        <w:rPr>
          <w:b/>
          <w:bCs/>
          <w:color w:val="0000FF"/>
          <w:sz w:val="32"/>
        </w:rPr>
      </w:pPr>
      <w:r w:rsidRPr="00B6056D">
        <w:rPr>
          <w:b/>
          <w:bCs/>
          <w:color w:val="0000FF"/>
          <w:sz w:val="32"/>
        </w:rPr>
        <w:t>D</w:t>
      </w:r>
      <w:r w:rsidR="005000DC" w:rsidRPr="00B6056D">
        <w:rPr>
          <w:b/>
          <w:bCs/>
          <w:color w:val="0000FF"/>
          <w:sz w:val="32"/>
        </w:rPr>
        <w:t>an</w:t>
      </w:r>
      <w:r w:rsidR="00023551" w:rsidRPr="00B6056D">
        <w:rPr>
          <w:b/>
          <w:bCs/>
          <w:color w:val="0000FF"/>
          <w:sz w:val="32"/>
        </w:rPr>
        <w:t xml:space="preserve"> = </w:t>
      </w:r>
      <w:r w:rsidRPr="00B6056D">
        <w:rPr>
          <w:b/>
          <w:bCs/>
          <w:color w:val="0000FF"/>
          <w:sz w:val="32"/>
        </w:rPr>
        <w:t>D</w:t>
      </w:r>
      <w:r w:rsidR="005000DC" w:rsidRPr="00B6056D">
        <w:rPr>
          <w:b/>
          <w:bCs/>
          <w:color w:val="0000FF"/>
          <w:sz w:val="32"/>
        </w:rPr>
        <w:t>aně</w:t>
      </w:r>
      <w:r w:rsidR="00330957" w:rsidRPr="00B6056D">
        <w:rPr>
          <w:b/>
          <w:bCs/>
          <w:color w:val="0000FF"/>
          <w:sz w:val="32"/>
        </w:rPr>
        <w:t xml:space="preserve"> CZ</w:t>
      </w:r>
    </w:p>
    <w:p w14:paraId="1FA12B12" w14:textId="77777777" w:rsidR="00023551" w:rsidRPr="00B6056D" w:rsidRDefault="00023551">
      <w:pPr>
        <w:pStyle w:val="Zhlav"/>
        <w:jc w:val="center"/>
        <w:rPr>
          <w:b/>
          <w:bCs/>
          <w:sz w:val="28"/>
        </w:rPr>
      </w:pPr>
    </w:p>
    <w:p w14:paraId="04FE09AA" w14:textId="77777777" w:rsidR="00023551" w:rsidRPr="00B6056D" w:rsidRDefault="00023551">
      <w:pPr>
        <w:pStyle w:val="Zhlav"/>
        <w:jc w:val="center"/>
        <w:rPr>
          <w:b/>
          <w:bCs/>
          <w:sz w:val="28"/>
        </w:rPr>
      </w:pPr>
    </w:p>
    <w:p w14:paraId="20C5741C" w14:textId="77777777" w:rsidR="00023551" w:rsidRPr="00B6056D" w:rsidRDefault="00023551">
      <w:pPr>
        <w:pStyle w:val="Zhlav"/>
        <w:jc w:val="center"/>
        <w:rPr>
          <w:b/>
          <w:bCs/>
          <w:sz w:val="28"/>
        </w:rPr>
      </w:pPr>
    </w:p>
    <w:p w14:paraId="5204163C" w14:textId="77777777" w:rsidR="00023551" w:rsidRPr="00B6056D" w:rsidRDefault="0084581B">
      <w:pPr>
        <w:pStyle w:val="Zhlav"/>
        <w:jc w:val="center"/>
        <w:rPr>
          <w:b/>
          <w:bCs/>
          <w:sz w:val="28"/>
        </w:rPr>
      </w:pPr>
      <w:r w:rsidRPr="00B6056D">
        <w:rPr>
          <w:b/>
          <w:bCs/>
          <w:sz w:val="28"/>
        </w:rPr>
        <w:t>P</w:t>
      </w:r>
      <w:r w:rsidR="00023551" w:rsidRPr="00B6056D">
        <w:rPr>
          <w:b/>
          <w:bCs/>
          <w:sz w:val="28"/>
        </w:rPr>
        <w:t>opis okruhu řešení</w:t>
      </w:r>
    </w:p>
    <w:p w14:paraId="01D5E141" w14:textId="77777777" w:rsidR="00023551" w:rsidRPr="00B6056D" w:rsidRDefault="00023551">
      <w:pPr>
        <w:pStyle w:val="Zhlav"/>
        <w:jc w:val="center"/>
        <w:rPr>
          <w:b/>
          <w:bCs/>
          <w:sz w:val="28"/>
        </w:rPr>
      </w:pPr>
    </w:p>
    <w:p w14:paraId="5EBBB349" w14:textId="2D5517A5" w:rsidR="006B514E" w:rsidRDefault="003369CE">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r w:rsidRPr="00284857">
        <w:rPr>
          <w:rFonts w:cs="Arial"/>
          <w:b/>
          <w:bCs/>
          <w:sz w:val="28"/>
        </w:rPr>
        <w:fldChar w:fldCharType="begin"/>
      </w:r>
      <w:r w:rsidRPr="00284857">
        <w:rPr>
          <w:rFonts w:cs="Arial"/>
          <w:b/>
          <w:bCs/>
          <w:sz w:val="28"/>
        </w:rPr>
        <w:instrText xml:space="preserve"> TOC \o "1-3" \h \z \u </w:instrText>
      </w:r>
      <w:r w:rsidRPr="00284857">
        <w:rPr>
          <w:rFonts w:cs="Arial"/>
          <w:b/>
          <w:bCs/>
          <w:sz w:val="28"/>
        </w:rPr>
        <w:fldChar w:fldCharType="separate"/>
      </w:r>
      <w:hyperlink w:anchor="_Toc198146308" w:history="1">
        <w:r w:rsidR="006B514E" w:rsidRPr="0025528D">
          <w:rPr>
            <w:rStyle w:val="Hypertextovodkaz"/>
            <w:noProof/>
          </w:rPr>
          <w:t>1</w:t>
        </w:r>
        <w:r w:rsidR="006B514E">
          <w:rPr>
            <w:rFonts w:asciiTheme="minorHAnsi" w:eastAsiaTheme="minorEastAsia" w:hAnsiTheme="minorHAnsi" w:cstheme="minorBidi"/>
            <w:noProof/>
            <w:kern w:val="2"/>
            <w:sz w:val="24"/>
            <w:szCs w:val="24"/>
            <w14:ligatures w14:val="standardContextual"/>
          </w:rPr>
          <w:tab/>
        </w:r>
        <w:r w:rsidR="006B514E" w:rsidRPr="0025528D">
          <w:rPr>
            <w:rStyle w:val="Hypertextovodkaz"/>
            <w:noProof/>
          </w:rPr>
          <w:t>Základní charakteristika okruhu řešení „Dan“</w:t>
        </w:r>
        <w:r w:rsidR="006B514E">
          <w:rPr>
            <w:noProof/>
            <w:webHidden/>
          </w:rPr>
          <w:tab/>
        </w:r>
        <w:r w:rsidR="006B514E">
          <w:rPr>
            <w:noProof/>
            <w:webHidden/>
          </w:rPr>
          <w:fldChar w:fldCharType="begin"/>
        </w:r>
        <w:r w:rsidR="006B514E">
          <w:rPr>
            <w:noProof/>
            <w:webHidden/>
          </w:rPr>
          <w:instrText xml:space="preserve"> PAGEREF _Toc198146308 \h </w:instrText>
        </w:r>
        <w:r w:rsidR="006B514E">
          <w:rPr>
            <w:noProof/>
            <w:webHidden/>
          </w:rPr>
        </w:r>
        <w:r w:rsidR="006B514E">
          <w:rPr>
            <w:noProof/>
            <w:webHidden/>
          </w:rPr>
          <w:fldChar w:fldCharType="separate"/>
        </w:r>
        <w:r w:rsidR="006B514E">
          <w:rPr>
            <w:noProof/>
            <w:webHidden/>
          </w:rPr>
          <w:t>3</w:t>
        </w:r>
        <w:r w:rsidR="006B514E">
          <w:rPr>
            <w:noProof/>
            <w:webHidden/>
          </w:rPr>
          <w:fldChar w:fldCharType="end"/>
        </w:r>
      </w:hyperlink>
    </w:p>
    <w:p w14:paraId="61D9D4F4" w14:textId="7BE311A7" w:rsidR="006B514E" w:rsidRDefault="006B514E">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6309" w:history="1">
        <w:r w:rsidRPr="0025528D">
          <w:rPr>
            <w:rStyle w:val="Hypertextovodkaz"/>
            <w:noProof/>
          </w:rPr>
          <w:t>2</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Data okruhu „Dan“</w:t>
        </w:r>
        <w:r>
          <w:rPr>
            <w:noProof/>
            <w:webHidden/>
          </w:rPr>
          <w:tab/>
        </w:r>
        <w:r>
          <w:rPr>
            <w:noProof/>
            <w:webHidden/>
          </w:rPr>
          <w:fldChar w:fldCharType="begin"/>
        </w:r>
        <w:r>
          <w:rPr>
            <w:noProof/>
            <w:webHidden/>
          </w:rPr>
          <w:instrText xml:space="preserve"> PAGEREF _Toc198146309 \h </w:instrText>
        </w:r>
        <w:r>
          <w:rPr>
            <w:noProof/>
            <w:webHidden/>
          </w:rPr>
        </w:r>
        <w:r>
          <w:rPr>
            <w:noProof/>
            <w:webHidden/>
          </w:rPr>
          <w:fldChar w:fldCharType="separate"/>
        </w:r>
        <w:r>
          <w:rPr>
            <w:noProof/>
            <w:webHidden/>
          </w:rPr>
          <w:t>3</w:t>
        </w:r>
        <w:r>
          <w:rPr>
            <w:noProof/>
            <w:webHidden/>
          </w:rPr>
          <w:fldChar w:fldCharType="end"/>
        </w:r>
      </w:hyperlink>
    </w:p>
    <w:p w14:paraId="7CCB81E2" w14:textId="4E37B5A8"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10" w:history="1">
        <w:r w:rsidRPr="0025528D">
          <w:rPr>
            <w:rStyle w:val="Hypertextovodkaz"/>
            <w:noProof/>
          </w:rPr>
          <w:t>2.1</w:t>
        </w:r>
        <w:r>
          <w:rPr>
            <w:rFonts w:asciiTheme="minorHAnsi" w:eastAsiaTheme="minorEastAsia" w:hAnsiTheme="minorHAnsi" w:cstheme="minorBidi"/>
            <w:noProof/>
            <w:kern w:val="2"/>
            <w:sz w:val="24"/>
            <w:szCs w:val="24"/>
            <w14:ligatures w14:val="standardContextual"/>
          </w:rPr>
          <w:tab/>
        </w:r>
        <w:r w:rsidRPr="0025528D">
          <w:rPr>
            <w:rStyle w:val="Hypertextovodkaz"/>
            <w:noProof/>
          </w:rPr>
          <w:t>Ročně sledovaná data zaměstnanců</w:t>
        </w:r>
        <w:r>
          <w:rPr>
            <w:noProof/>
            <w:webHidden/>
          </w:rPr>
          <w:tab/>
        </w:r>
        <w:r>
          <w:rPr>
            <w:noProof/>
            <w:webHidden/>
          </w:rPr>
          <w:fldChar w:fldCharType="begin"/>
        </w:r>
        <w:r>
          <w:rPr>
            <w:noProof/>
            <w:webHidden/>
          </w:rPr>
          <w:instrText xml:space="preserve"> PAGEREF _Toc198146310 \h </w:instrText>
        </w:r>
        <w:r>
          <w:rPr>
            <w:noProof/>
            <w:webHidden/>
          </w:rPr>
        </w:r>
        <w:r>
          <w:rPr>
            <w:noProof/>
            <w:webHidden/>
          </w:rPr>
          <w:fldChar w:fldCharType="separate"/>
        </w:r>
        <w:r>
          <w:rPr>
            <w:noProof/>
            <w:webHidden/>
          </w:rPr>
          <w:t>3</w:t>
        </w:r>
        <w:r>
          <w:rPr>
            <w:noProof/>
            <w:webHidden/>
          </w:rPr>
          <w:fldChar w:fldCharType="end"/>
        </w:r>
      </w:hyperlink>
    </w:p>
    <w:p w14:paraId="2642B4DD" w14:textId="2D4B5371" w:rsidR="006B514E" w:rsidRDefault="006B514E">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6311" w:history="1">
        <w:r w:rsidRPr="0025528D">
          <w:rPr>
            <w:rStyle w:val="Hypertextovodkaz"/>
            <w:noProof/>
          </w:rPr>
          <w:t>2.1.1</w:t>
        </w:r>
        <w:r>
          <w:rPr>
            <w:rFonts w:asciiTheme="minorHAnsi" w:eastAsiaTheme="minorEastAsia" w:hAnsiTheme="minorHAnsi" w:cstheme="minorBidi"/>
            <w:noProof/>
            <w:kern w:val="2"/>
            <w:sz w:val="24"/>
            <w:szCs w:val="24"/>
            <w14:ligatures w14:val="standardContextual"/>
          </w:rPr>
          <w:tab/>
        </w:r>
        <w:r w:rsidRPr="0025528D">
          <w:rPr>
            <w:rStyle w:val="Hypertextovodkaz"/>
            <w:noProof/>
          </w:rPr>
          <w:t>Podklady pro zálohy</w:t>
        </w:r>
        <w:r>
          <w:rPr>
            <w:noProof/>
            <w:webHidden/>
          </w:rPr>
          <w:tab/>
        </w:r>
        <w:r>
          <w:rPr>
            <w:noProof/>
            <w:webHidden/>
          </w:rPr>
          <w:fldChar w:fldCharType="begin"/>
        </w:r>
        <w:r>
          <w:rPr>
            <w:noProof/>
            <w:webHidden/>
          </w:rPr>
          <w:instrText xml:space="preserve"> PAGEREF _Toc198146311 \h </w:instrText>
        </w:r>
        <w:r>
          <w:rPr>
            <w:noProof/>
            <w:webHidden/>
          </w:rPr>
        </w:r>
        <w:r>
          <w:rPr>
            <w:noProof/>
            <w:webHidden/>
          </w:rPr>
          <w:fldChar w:fldCharType="separate"/>
        </w:r>
        <w:r>
          <w:rPr>
            <w:noProof/>
            <w:webHidden/>
          </w:rPr>
          <w:t>3</w:t>
        </w:r>
        <w:r>
          <w:rPr>
            <w:noProof/>
            <w:webHidden/>
          </w:rPr>
          <w:fldChar w:fldCharType="end"/>
        </w:r>
      </w:hyperlink>
    </w:p>
    <w:p w14:paraId="68213C34" w14:textId="68F8992E" w:rsidR="006B514E" w:rsidRDefault="006B514E">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6312" w:history="1">
        <w:r w:rsidRPr="0025528D">
          <w:rPr>
            <w:rStyle w:val="Hypertextovodkaz"/>
            <w:noProof/>
          </w:rPr>
          <w:t>2.1.2</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Data pro roční zúčtování daňových záloh</w:t>
        </w:r>
        <w:r>
          <w:rPr>
            <w:noProof/>
            <w:webHidden/>
          </w:rPr>
          <w:tab/>
        </w:r>
        <w:r>
          <w:rPr>
            <w:noProof/>
            <w:webHidden/>
          </w:rPr>
          <w:fldChar w:fldCharType="begin"/>
        </w:r>
        <w:r>
          <w:rPr>
            <w:noProof/>
            <w:webHidden/>
          </w:rPr>
          <w:instrText xml:space="preserve"> PAGEREF _Toc198146312 \h </w:instrText>
        </w:r>
        <w:r>
          <w:rPr>
            <w:noProof/>
            <w:webHidden/>
          </w:rPr>
        </w:r>
        <w:r>
          <w:rPr>
            <w:noProof/>
            <w:webHidden/>
          </w:rPr>
          <w:fldChar w:fldCharType="separate"/>
        </w:r>
        <w:r>
          <w:rPr>
            <w:noProof/>
            <w:webHidden/>
          </w:rPr>
          <w:t>4</w:t>
        </w:r>
        <w:r>
          <w:rPr>
            <w:noProof/>
            <w:webHidden/>
          </w:rPr>
          <w:fldChar w:fldCharType="end"/>
        </w:r>
      </w:hyperlink>
    </w:p>
    <w:p w14:paraId="5E0F8063" w14:textId="61B48A05"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13" w:history="1">
        <w:r w:rsidRPr="0025528D">
          <w:rPr>
            <w:rStyle w:val="Hypertextovodkaz"/>
            <w:noProof/>
          </w:rPr>
          <w:t>2.2</w:t>
        </w:r>
        <w:r>
          <w:rPr>
            <w:rFonts w:asciiTheme="minorHAnsi" w:eastAsiaTheme="minorEastAsia" w:hAnsiTheme="minorHAnsi" w:cstheme="minorBidi"/>
            <w:noProof/>
            <w:kern w:val="2"/>
            <w:sz w:val="24"/>
            <w:szCs w:val="24"/>
            <w14:ligatures w14:val="standardContextual"/>
          </w:rPr>
          <w:tab/>
        </w:r>
        <w:r w:rsidRPr="0025528D">
          <w:rPr>
            <w:rStyle w:val="Hypertextovodkaz"/>
            <w:noProof/>
          </w:rPr>
          <w:t>Průběžně sledovaná data zaměstnanců</w:t>
        </w:r>
        <w:r>
          <w:rPr>
            <w:noProof/>
            <w:webHidden/>
          </w:rPr>
          <w:tab/>
        </w:r>
        <w:r>
          <w:rPr>
            <w:noProof/>
            <w:webHidden/>
          </w:rPr>
          <w:fldChar w:fldCharType="begin"/>
        </w:r>
        <w:r>
          <w:rPr>
            <w:noProof/>
            <w:webHidden/>
          </w:rPr>
          <w:instrText xml:space="preserve"> PAGEREF _Toc198146313 \h </w:instrText>
        </w:r>
        <w:r>
          <w:rPr>
            <w:noProof/>
            <w:webHidden/>
          </w:rPr>
        </w:r>
        <w:r>
          <w:rPr>
            <w:noProof/>
            <w:webHidden/>
          </w:rPr>
          <w:fldChar w:fldCharType="separate"/>
        </w:r>
        <w:r>
          <w:rPr>
            <w:noProof/>
            <w:webHidden/>
          </w:rPr>
          <w:t>6</w:t>
        </w:r>
        <w:r>
          <w:rPr>
            <w:noProof/>
            <w:webHidden/>
          </w:rPr>
          <w:fldChar w:fldCharType="end"/>
        </w:r>
      </w:hyperlink>
    </w:p>
    <w:p w14:paraId="13BD4C94" w14:textId="78CEACD3"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14" w:history="1">
        <w:r w:rsidRPr="0025528D">
          <w:rPr>
            <w:rStyle w:val="Hypertextovodkaz"/>
            <w:noProof/>
          </w:rPr>
          <w:t>2.3</w:t>
        </w:r>
        <w:r>
          <w:rPr>
            <w:rFonts w:asciiTheme="minorHAnsi" w:eastAsiaTheme="minorEastAsia" w:hAnsiTheme="minorHAnsi" w:cstheme="minorBidi"/>
            <w:noProof/>
            <w:kern w:val="2"/>
            <w:sz w:val="24"/>
            <w:szCs w:val="24"/>
            <w14:ligatures w14:val="standardContextual"/>
          </w:rPr>
          <w:tab/>
        </w:r>
        <w:r w:rsidRPr="0025528D">
          <w:rPr>
            <w:rStyle w:val="Hypertextovodkaz"/>
            <w:noProof/>
          </w:rPr>
          <w:t>Složky mezd</w:t>
        </w:r>
        <w:r>
          <w:rPr>
            <w:noProof/>
            <w:webHidden/>
          </w:rPr>
          <w:tab/>
        </w:r>
        <w:r>
          <w:rPr>
            <w:noProof/>
            <w:webHidden/>
          </w:rPr>
          <w:fldChar w:fldCharType="begin"/>
        </w:r>
        <w:r>
          <w:rPr>
            <w:noProof/>
            <w:webHidden/>
          </w:rPr>
          <w:instrText xml:space="preserve"> PAGEREF _Toc198146314 \h </w:instrText>
        </w:r>
        <w:r>
          <w:rPr>
            <w:noProof/>
            <w:webHidden/>
          </w:rPr>
        </w:r>
        <w:r>
          <w:rPr>
            <w:noProof/>
            <w:webHidden/>
          </w:rPr>
          <w:fldChar w:fldCharType="separate"/>
        </w:r>
        <w:r>
          <w:rPr>
            <w:noProof/>
            <w:webHidden/>
          </w:rPr>
          <w:t>7</w:t>
        </w:r>
        <w:r>
          <w:rPr>
            <w:noProof/>
            <w:webHidden/>
          </w:rPr>
          <w:fldChar w:fldCharType="end"/>
        </w:r>
      </w:hyperlink>
    </w:p>
    <w:p w14:paraId="602F91D8" w14:textId="232B23B3" w:rsidR="006B514E" w:rsidRDefault="006B514E">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6315" w:history="1">
        <w:r w:rsidRPr="0025528D">
          <w:rPr>
            <w:rStyle w:val="Hypertextovodkaz"/>
            <w:noProof/>
          </w:rPr>
          <w:t>2.3.1</w:t>
        </w:r>
        <w:r>
          <w:rPr>
            <w:rFonts w:asciiTheme="minorHAnsi" w:eastAsiaTheme="minorEastAsia" w:hAnsiTheme="minorHAnsi" w:cstheme="minorBidi"/>
            <w:noProof/>
            <w:kern w:val="2"/>
            <w:sz w:val="24"/>
            <w:szCs w:val="24"/>
            <w14:ligatures w14:val="standardContextual"/>
          </w:rPr>
          <w:tab/>
        </w:r>
        <w:r w:rsidRPr="0025528D">
          <w:rPr>
            <w:rStyle w:val="Hypertextovodkaz"/>
            <w:noProof/>
          </w:rPr>
          <w:t>Číselník SLM a daňové posouzení příjmových částek</w:t>
        </w:r>
        <w:r>
          <w:rPr>
            <w:noProof/>
            <w:webHidden/>
          </w:rPr>
          <w:tab/>
        </w:r>
        <w:r>
          <w:rPr>
            <w:noProof/>
            <w:webHidden/>
          </w:rPr>
          <w:fldChar w:fldCharType="begin"/>
        </w:r>
        <w:r>
          <w:rPr>
            <w:noProof/>
            <w:webHidden/>
          </w:rPr>
          <w:instrText xml:space="preserve"> PAGEREF _Toc198146315 \h </w:instrText>
        </w:r>
        <w:r>
          <w:rPr>
            <w:noProof/>
            <w:webHidden/>
          </w:rPr>
        </w:r>
        <w:r>
          <w:rPr>
            <w:noProof/>
            <w:webHidden/>
          </w:rPr>
          <w:fldChar w:fldCharType="separate"/>
        </w:r>
        <w:r>
          <w:rPr>
            <w:noProof/>
            <w:webHidden/>
          </w:rPr>
          <w:t>7</w:t>
        </w:r>
        <w:r>
          <w:rPr>
            <w:noProof/>
            <w:webHidden/>
          </w:rPr>
          <w:fldChar w:fldCharType="end"/>
        </w:r>
      </w:hyperlink>
    </w:p>
    <w:p w14:paraId="1BFB01A2" w14:textId="2BDEF125" w:rsidR="006B514E" w:rsidRDefault="006B514E">
      <w:pPr>
        <w:pStyle w:val="Obsah3"/>
        <w:tabs>
          <w:tab w:val="left" w:pos="1200"/>
          <w:tab w:val="right" w:leader="dot" w:pos="9062"/>
        </w:tabs>
        <w:rPr>
          <w:rFonts w:asciiTheme="minorHAnsi" w:eastAsiaTheme="minorEastAsia" w:hAnsiTheme="minorHAnsi" w:cstheme="minorBidi"/>
          <w:noProof/>
          <w:kern w:val="2"/>
          <w:sz w:val="24"/>
          <w:szCs w:val="24"/>
          <w14:ligatures w14:val="standardContextual"/>
        </w:rPr>
      </w:pPr>
      <w:hyperlink w:anchor="_Toc198146316" w:history="1">
        <w:r w:rsidRPr="0025528D">
          <w:rPr>
            <w:rStyle w:val="Hypertextovodkaz"/>
            <w:noProof/>
          </w:rPr>
          <w:t>2.3.2</w:t>
        </w:r>
        <w:r>
          <w:rPr>
            <w:rFonts w:asciiTheme="minorHAnsi" w:eastAsiaTheme="minorEastAsia" w:hAnsiTheme="minorHAnsi" w:cstheme="minorBidi"/>
            <w:noProof/>
            <w:kern w:val="2"/>
            <w:sz w:val="24"/>
            <w:szCs w:val="24"/>
            <w14:ligatures w14:val="standardContextual"/>
          </w:rPr>
          <w:tab/>
        </w:r>
        <w:r w:rsidRPr="0025528D">
          <w:rPr>
            <w:rStyle w:val="Hypertextovodkaz"/>
            <w:noProof/>
          </w:rPr>
          <w:t>Interní algoritmy</w:t>
        </w:r>
        <w:r>
          <w:rPr>
            <w:noProof/>
            <w:webHidden/>
          </w:rPr>
          <w:tab/>
        </w:r>
        <w:r>
          <w:rPr>
            <w:noProof/>
            <w:webHidden/>
          </w:rPr>
          <w:fldChar w:fldCharType="begin"/>
        </w:r>
        <w:r>
          <w:rPr>
            <w:noProof/>
            <w:webHidden/>
          </w:rPr>
          <w:instrText xml:space="preserve"> PAGEREF _Toc198146316 \h </w:instrText>
        </w:r>
        <w:r>
          <w:rPr>
            <w:noProof/>
            <w:webHidden/>
          </w:rPr>
        </w:r>
        <w:r>
          <w:rPr>
            <w:noProof/>
            <w:webHidden/>
          </w:rPr>
          <w:fldChar w:fldCharType="separate"/>
        </w:r>
        <w:r>
          <w:rPr>
            <w:noProof/>
            <w:webHidden/>
          </w:rPr>
          <w:t>7</w:t>
        </w:r>
        <w:r>
          <w:rPr>
            <w:noProof/>
            <w:webHidden/>
          </w:rPr>
          <w:fldChar w:fldCharType="end"/>
        </w:r>
      </w:hyperlink>
    </w:p>
    <w:p w14:paraId="077A687D" w14:textId="69196D17"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17" w:history="1">
        <w:r w:rsidRPr="0025528D">
          <w:rPr>
            <w:rStyle w:val="Hypertextovodkaz"/>
            <w:noProof/>
          </w:rPr>
          <w:t>2.4</w:t>
        </w:r>
        <w:r>
          <w:rPr>
            <w:rFonts w:asciiTheme="minorHAnsi" w:eastAsiaTheme="minorEastAsia" w:hAnsiTheme="minorHAnsi" w:cstheme="minorBidi"/>
            <w:noProof/>
            <w:kern w:val="2"/>
            <w:sz w:val="24"/>
            <w:szCs w:val="24"/>
            <w14:ligatures w14:val="standardContextual"/>
          </w:rPr>
          <w:tab/>
        </w:r>
        <w:r w:rsidRPr="0025528D">
          <w:rPr>
            <w:rStyle w:val="Hypertextovodkaz"/>
            <w:noProof/>
          </w:rPr>
          <w:t>Oblast RZD – formuláře Dan31/32/33/36</w:t>
        </w:r>
        <w:r>
          <w:rPr>
            <w:noProof/>
            <w:webHidden/>
          </w:rPr>
          <w:tab/>
        </w:r>
        <w:r>
          <w:rPr>
            <w:noProof/>
            <w:webHidden/>
          </w:rPr>
          <w:fldChar w:fldCharType="begin"/>
        </w:r>
        <w:r>
          <w:rPr>
            <w:noProof/>
            <w:webHidden/>
          </w:rPr>
          <w:instrText xml:space="preserve"> PAGEREF _Toc198146317 \h </w:instrText>
        </w:r>
        <w:r>
          <w:rPr>
            <w:noProof/>
            <w:webHidden/>
          </w:rPr>
        </w:r>
        <w:r>
          <w:rPr>
            <w:noProof/>
            <w:webHidden/>
          </w:rPr>
          <w:fldChar w:fldCharType="separate"/>
        </w:r>
        <w:r>
          <w:rPr>
            <w:noProof/>
            <w:webHidden/>
          </w:rPr>
          <w:t>8</w:t>
        </w:r>
        <w:r>
          <w:rPr>
            <w:noProof/>
            <w:webHidden/>
          </w:rPr>
          <w:fldChar w:fldCharType="end"/>
        </w:r>
      </w:hyperlink>
    </w:p>
    <w:p w14:paraId="7E074592" w14:textId="7B848A86" w:rsidR="006B514E" w:rsidRDefault="006B514E">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6318" w:history="1">
        <w:r w:rsidRPr="0025528D">
          <w:rPr>
            <w:rStyle w:val="Hypertextovodkaz"/>
            <w:noProof/>
          </w:rPr>
          <w:t>3</w:t>
        </w:r>
        <w:r>
          <w:rPr>
            <w:rFonts w:asciiTheme="minorHAnsi" w:eastAsiaTheme="minorEastAsia" w:hAnsiTheme="minorHAnsi" w:cstheme="minorBidi"/>
            <w:noProof/>
            <w:kern w:val="2"/>
            <w:sz w:val="24"/>
            <w:szCs w:val="24"/>
            <w14:ligatures w14:val="standardContextual"/>
          </w:rPr>
          <w:tab/>
        </w:r>
        <w:r w:rsidRPr="0025528D">
          <w:rPr>
            <w:rStyle w:val="Hypertextovodkaz"/>
            <w:noProof/>
          </w:rPr>
          <w:t>Standardní řešení okruhu „Dan“</w:t>
        </w:r>
        <w:r>
          <w:rPr>
            <w:noProof/>
            <w:webHidden/>
          </w:rPr>
          <w:tab/>
        </w:r>
        <w:r>
          <w:rPr>
            <w:noProof/>
            <w:webHidden/>
          </w:rPr>
          <w:fldChar w:fldCharType="begin"/>
        </w:r>
        <w:r>
          <w:rPr>
            <w:noProof/>
            <w:webHidden/>
          </w:rPr>
          <w:instrText xml:space="preserve"> PAGEREF _Toc198146318 \h </w:instrText>
        </w:r>
        <w:r>
          <w:rPr>
            <w:noProof/>
            <w:webHidden/>
          </w:rPr>
        </w:r>
        <w:r>
          <w:rPr>
            <w:noProof/>
            <w:webHidden/>
          </w:rPr>
          <w:fldChar w:fldCharType="separate"/>
        </w:r>
        <w:r>
          <w:rPr>
            <w:noProof/>
            <w:webHidden/>
          </w:rPr>
          <w:t>12</w:t>
        </w:r>
        <w:r>
          <w:rPr>
            <w:noProof/>
            <w:webHidden/>
          </w:rPr>
          <w:fldChar w:fldCharType="end"/>
        </w:r>
      </w:hyperlink>
    </w:p>
    <w:p w14:paraId="7804DAC9" w14:textId="37BDE9DF"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19" w:history="1">
        <w:r w:rsidRPr="0025528D">
          <w:rPr>
            <w:rStyle w:val="Hypertextovodkaz"/>
            <w:noProof/>
          </w:rPr>
          <w:t>3.1</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Dan01 - Daně – individuální formulář</w:t>
        </w:r>
        <w:r>
          <w:rPr>
            <w:noProof/>
            <w:webHidden/>
          </w:rPr>
          <w:tab/>
        </w:r>
        <w:r>
          <w:rPr>
            <w:noProof/>
            <w:webHidden/>
          </w:rPr>
          <w:fldChar w:fldCharType="begin"/>
        </w:r>
        <w:r>
          <w:rPr>
            <w:noProof/>
            <w:webHidden/>
          </w:rPr>
          <w:instrText xml:space="preserve"> PAGEREF _Toc198146319 \h </w:instrText>
        </w:r>
        <w:r>
          <w:rPr>
            <w:noProof/>
            <w:webHidden/>
          </w:rPr>
        </w:r>
        <w:r>
          <w:rPr>
            <w:noProof/>
            <w:webHidden/>
          </w:rPr>
          <w:fldChar w:fldCharType="separate"/>
        </w:r>
        <w:r>
          <w:rPr>
            <w:noProof/>
            <w:webHidden/>
          </w:rPr>
          <w:t>13</w:t>
        </w:r>
        <w:r>
          <w:rPr>
            <w:noProof/>
            <w:webHidden/>
          </w:rPr>
          <w:fldChar w:fldCharType="end"/>
        </w:r>
      </w:hyperlink>
    </w:p>
    <w:p w14:paraId="6D4A4ED2" w14:textId="6AB98870"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0" w:history="1">
        <w:r w:rsidRPr="0025528D">
          <w:rPr>
            <w:rStyle w:val="Hypertextovodkaz"/>
            <w:noProof/>
          </w:rPr>
          <w:t>3.2</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Dan02 - Potvrzení o zdanitelných příjmech a o sražených zálohách na daň</w:t>
        </w:r>
        <w:r>
          <w:rPr>
            <w:noProof/>
            <w:webHidden/>
          </w:rPr>
          <w:tab/>
        </w:r>
        <w:r>
          <w:rPr>
            <w:noProof/>
            <w:webHidden/>
          </w:rPr>
          <w:fldChar w:fldCharType="begin"/>
        </w:r>
        <w:r>
          <w:rPr>
            <w:noProof/>
            <w:webHidden/>
          </w:rPr>
          <w:instrText xml:space="preserve"> PAGEREF _Toc198146320 \h </w:instrText>
        </w:r>
        <w:r>
          <w:rPr>
            <w:noProof/>
            <w:webHidden/>
          </w:rPr>
        </w:r>
        <w:r>
          <w:rPr>
            <w:noProof/>
            <w:webHidden/>
          </w:rPr>
          <w:fldChar w:fldCharType="separate"/>
        </w:r>
        <w:r>
          <w:rPr>
            <w:noProof/>
            <w:webHidden/>
          </w:rPr>
          <w:t>15</w:t>
        </w:r>
        <w:r>
          <w:rPr>
            <w:noProof/>
            <w:webHidden/>
          </w:rPr>
          <w:fldChar w:fldCharType="end"/>
        </w:r>
      </w:hyperlink>
    </w:p>
    <w:p w14:paraId="56BECD97" w14:textId="216F11E0"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1" w:history="1">
        <w:r w:rsidRPr="0025528D">
          <w:rPr>
            <w:rStyle w:val="Hypertextovodkaz"/>
            <w:noProof/>
          </w:rPr>
          <w:t>3.3</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Dan03 - Mzdový list</w:t>
        </w:r>
        <w:r>
          <w:rPr>
            <w:noProof/>
            <w:webHidden/>
          </w:rPr>
          <w:tab/>
        </w:r>
        <w:r>
          <w:rPr>
            <w:noProof/>
            <w:webHidden/>
          </w:rPr>
          <w:fldChar w:fldCharType="begin"/>
        </w:r>
        <w:r>
          <w:rPr>
            <w:noProof/>
            <w:webHidden/>
          </w:rPr>
          <w:instrText xml:space="preserve"> PAGEREF _Toc198146321 \h </w:instrText>
        </w:r>
        <w:r>
          <w:rPr>
            <w:noProof/>
            <w:webHidden/>
          </w:rPr>
        </w:r>
        <w:r>
          <w:rPr>
            <w:noProof/>
            <w:webHidden/>
          </w:rPr>
          <w:fldChar w:fldCharType="separate"/>
        </w:r>
        <w:r>
          <w:rPr>
            <w:noProof/>
            <w:webHidden/>
          </w:rPr>
          <w:t>16</w:t>
        </w:r>
        <w:r>
          <w:rPr>
            <w:noProof/>
            <w:webHidden/>
          </w:rPr>
          <w:fldChar w:fldCharType="end"/>
        </w:r>
      </w:hyperlink>
    </w:p>
    <w:p w14:paraId="70E20B12" w14:textId="73E393E9"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2" w:history="1">
        <w:r w:rsidRPr="0025528D">
          <w:rPr>
            <w:rStyle w:val="Hypertextovodkaz"/>
            <w:noProof/>
          </w:rPr>
          <w:t>3.4</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Dan04 – Potvrzení o příjmech DPP a sražené dani vybírané srážkou</w:t>
        </w:r>
        <w:r>
          <w:rPr>
            <w:noProof/>
            <w:webHidden/>
          </w:rPr>
          <w:tab/>
        </w:r>
        <w:r>
          <w:rPr>
            <w:noProof/>
            <w:webHidden/>
          </w:rPr>
          <w:fldChar w:fldCharType="begin"/>
        </w:r>
        <w:r>
          <w:rPr>
            <w:noProof/>
            <w:webHidden/>
          </w:rPr>
          <w:instrText xml:space="preserve"> PAGEREF _Toc198146322 \h </w:instrText>
        </w:r>
        <w:r>
          <w:rPr>
            <w:noProof/>
            <w:webHidden/>
          </w:rPr>
        </w:r>
        <w:r>
          <w:rPr>
            <w:noProof/>
            <w:webHidden/>
          </w:rPr>
          <w:fldChar w:fldCharType="separate"/>
        </w:r>
        <w:r>
          <w:rPr>
            <w:noProof/>
            <w:webHidden/>
          </w:rPr>
          <w:t>17</w:t>
        </w:r>
        <w:r>
          <w:rPr>
            <w:noProof/>
            <w:webHidden/>
          </w:rPr>
          <w:fldChar w:fldCharType="end"/>
        </w:r>
      </w:hyperlink>
    </w:p>
    <w:p w14:paraId="2ACF9CFD" w14:textId="3B645CA6"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3" w:history="1">
        <w:r w:rsidRPr="0025528D">
          <w:rPr>
            <w:rStyle w:val="Hypertextovodkaz"/>
            <w:noProof/>
          </w:rPr>
          <w:t>3.5</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Dan05 - Potvrzení pro účely daně z příjmů ze závislé činnosti</w:t>
        </w:r>
        <w:r>
          <w:rPr>
            <w:noProof/>
            <w:webHidden/>
          </w:rPr>
          <w:tab/>
        </w:r>
        <w:r>
          <w:rPr>
            <w:noProof/>
            <w:webHidden/>
          </w:rPr>
          <w:fldChar w:fldCharType="begin"/>
        </w:r>
        <w:r>
          <w:rPr>
            <w:noProof/>
            <w:webHidden/>
          </w:rPr>
          <w:instrText xml:space="preserve"> PAGEREF _Toc198146323 \h </w:instrText>
        </w:r>
        <w:r>
          <w:rPr>
            <w:noProof/>
            <w:webHidden/>
          </w:rPr>
        </w:r>
        <w:r>
          <w:rPr>
            <w:noProof/>
            <w:webHidden/>
          </w:rPr>
          <w:fldChar w:fldCharType="separate"/>
        </w:r>
        <w:r>
          <w:rPr>
            <w:noProof/>
            <w:webHidden/>
          </w:rPr>
          <w:t>17</w:t>
        </w:r>
        <w:r>
          <w:rPr>
            <w:noProof/>
            <w:webHidden/>
          </w:rPr>
          <w:fldChar w:fldCharType="end"/>
        </w:r>
      </w:hyperlink>
    </w:p>
    <w:p w14:paraId="79C65BAA" w14:textId="66BE7058"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4" w:history="1">
        <w:r w:rsidRPr="0025528D">
          <w:rPr>
            <w:rStyle w:val="Hypertextovodkaz"/>
            <w:noProof/>
          </w:rPr>
          <w:t>3.6</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Dan06 - Podklad k Vyúčtování daně z příjmů fyzických osob ze závislé činnosti a z funkčních požitků</w:t>
        </w:r>
        <w:r>
          <w:rPr>
            <w:noProof/>
            <w:webHidden/>
          </w:rPr>
          <w:tab/>
        </w:r>
        <w:r>
          <w:rPr>
            <w:noProof/>
            <w:webHidden/>
          </w:rPr>
          <w:fldChar w:fldCharType="begin"/>
        </w:r>
        <w:r>
          <w:rPr>
            <w:noProof/>
            <w:webHidden/>
          </w:rPr>
          <w:instrText xml:space="preserve"> PAGEREF _Toc198146324 \h </w:instrText>
        </w:r>
        <w:r>
          <w:rPr>
            <w:noProof/>
            <w:webHidden/>
          </w:rPr>
        </w:r>
        <w:r>
          <w:rPr>
            <w:noProof/>
            <w:webHidden/>
          </w:rPr>
          <w:fldChar w:fldCharType="separate"/>
        </w:r>
        <w:r>
          <w:rPr>
            <w:noProof/>
            <w:webHidden/>
          </w:rPr>
          <w:t>17</w:t>
        </w:r>
        <w:r>
          <w:rPr>
            <w:noProof/>
            <w:webHidden/>
          </w:rPr>
          <w:fldChar w:fldCharType="end"/>
        </w:r>
      </w:hyperlink>
    </w:p>
    <w:p w14:paraId="49B78D15" w14:textId="147E0B7A"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5" w:history="1">
        <w:r w:rsidRPr="0025528D">
          <w:rPr>
            <w:rStyle w:val="Hypertextovodkaz"/>
            <w:noProof/>
          </w:rPr>
          <w:t>3.7</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Dan06b – Vyúčtování daně vybírané srážkou podle zvláštní sazby</w:t>
        </w:r>
        <w:r>
          <w:rPr>
            <w:noProof/>
            <w:webHidden/>
          </w:rPr>
          <w:tab/>
        </w:r>
        <w:r>
          <w:rPr>
            <w:noProof/>
            <w:webHidden/>
          </w:rPr>
          <w:fldChar w:fldCharType="begin"/>
        </w:r>
        <w:r>
          <w:rPr>
            <w:noProof/>
            <w:webHidden/>
          </w:rPr>
          <w:instrText xml:space="preserve"> PAGEREF _Toc198146325 \h </w:instrText>
        </w:r>
        <w:r>
          <w:rPr>
            <w:noProof/>
            <w:webHidden/>
          </w:rPr>
        </w:r>
        <w:r>
          <w:rPr>
            <w:noProof/>
            <w:webHidden/>
          </w:rPr>
          <w:fldChar w:fldCharType="separate"/>
        </w:r>
        <w:r>
          <w:rPr>
            <w:noProof/>
            <w:webHidden/>
          </w:rPr>
          <w:t>17</w:t>
        </w:r>
        <w:r>
          <w:rPr>
            <w:noProof/>
            <w:webHidden/>
          </w:rPr>
          <w:fldChar w:fldCharType="end"/>
        </w:r>
      </w:hyperlink>
    </w:p>
    <w:p w14:paraId="21AC3014" w14:textId="559A4E52"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6" w:history="1">
        <w:r w:rsidRPr="0025528D">
          <w:rPr>
            <w:rStyle w:val="Hypertextovodkaz"/>
            <w:noProof/>
          </w:rPr>
          <w:t>3.8</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Dan07 - Počet zaměstnanců k 1.12.</w:t>
        </w:r>
        <w:r>
          <w:rPr>
            <w:noProof/>
            <w:webHidden/>
          </w:rPr>
          <w:tab/>
        </w:r>
        <w:r>
          <w:rPr>
            <w:noProof/>
            <w:webHidden/>
          </w:rPr>
          <w:fldChar w:fldCharType="begin"/>
        </w:r>
        <w:r>
          <w:rPr>
            <w:noProof/>
            <w:webHidden/>
          </w:rPr>
          <w:instrText xml:space="preserve"> PAGEREF _Toc198146326 \h </w:instrText>
        </w:r>
        <w:r>
          <w:rPr>
            <w:noProof/>
            <w:webHidden/>
          </w:rPr>
        </w:r>
        <w:r>
          <w:rPr>
            <w:noProof/>
            <w:webHidden/>
          </w:rPr>
          <w:fldChar w:fldCharType="separate"/>
        </w:r>
        <w:r>
          <w:rPr>
            <w:noProof/>
            <w:webHidden/>
          </w:rPr>
          <w:t>18</w:t>
        </w:r>
        <w:r>
          <w:rPr>
            <w:noProof/>
            <w:webHidden/>
          </w:rPr>
          <w:fldChar w:fldCharType="end"/>
        </w:r>
      </w:hyperlink>
    </w:p>
    <w:p w14:paraId="65BD33C0" w14:textId="1FA8385C"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27" w:history="1">
        <w:r w:rsidRPr="0025528D">
          <w:rPr>
            <w:rStyle w:val="Hypertextovodkaz"/>
            <w:noProof/>
          </w:rPr>
          <w:t>3.9</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Dan08 - Přehled souhrnných údajů nerezidentů</w:t>
        </w:r>
        <w:r>
          <w:rPr>
            <w:noProof/>
            <w:webHidden/>
          </w:rPr>
          <w:tab/>
        </w:r>
        <w:r>
          <w:rPr>
            <w:noProof/>
            <w:webHidden/>
          </w:rPr>
          <w:fldChar w:fldCharType="begin"/>
        </w:r>
        <w:r>
          <w:rPr>
            <w:noProof/>
            <w:webHidden/>
          </w:rPr>
          <w:instrText xml:space="preserve"> PAGEREF _Toc198146327 \h </w:instrText>
        </w:r>
        <w:r>
          <w:rPr>
            <w:noProof/>
            <w:webHidden/>
          </w:rPr>
        </w:r>
        <w:r>
          <w:rPr>
            <w:noProof/>
            <w:webHidden/>
          </w:rPr>
          <w:fldChar w:fldCharType="separate"/>
        </w:r>
        <w:r>
          <w:rPr>
            <w:noProof/>
            <w:webHidden/>
          </w:rPr>
          <w:t>18</w:t>
        </w:r>
        <w:r>
          <w:rPr>
            <w:noProof/>
            <w:webHidden/>
          </w:rPr>
          <w:fldChar w:fldCharType="end"/>
        </w:r>
      </w:hyperlink>
    </w:p>
    <w:p w14:paraId="26772757" w14:textId="3EBF61B9"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28" w:history="1">
        <w:r w:rsidRPr="0025528D">
          <w:rPr>
            <w:rStyle w:val="Hypertextovodkaz"/>
            <w:noProof/>
          </w:rPr>
          <w:t>3.10</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Dan09 – XML export Vyúčtování daně z příjmů FO ze záv.činnosti a funkčních požitků</w:t>
        </w:r>
        <w:r>
          <w:rPr>
            <w:noProof/>
            <w:webHidden/>
          </w:rPr>
          <w:tab/>
        </w:r>
        <w:r>
          <w:rPr>
            <w:noProof/>
            <w:webHidden/>
          </w:rPr>
          <w:fldChar w:fldCharType="begin"/>
        </w:r>
        <w:r>
          <w:rPr>
            <w:noProof/>
            <w:webHidden/>
          </w:rPr>
          <w:instrText xml:space="preserve"> PAGEREF _Toc198146328 \h </w:instrText>
        </w:r>
        <w:r>
          <w:rPr>
            <w:noProof/>
            <w:webHidden/>
          </w:rPr>
        </w:r>
        <w:r>
          <w:rPr>
            <w:noProof/>
            <w:webHidden/>
          </w:rPr>
          <w:fldChar w:fldCharType="separate"/>
        </w:r>
        <w:r>
          <w:rPr>
            <w:noProof/>
            <w:webHidden/>
          </w:rPr>
          <w:t>19</w:t>
        </w:r>
        <w:r>
          <w:rPr>
            <w:noProof/>
            <w:webHidden/>
          </w:rPr>
          <w:fldChar w:fldCharType="end"/>
        </w:r>
      </w:hyperlink>
    </w:p>
    <w:p w14:paraId="442CFF3C" w14:textId="0847C496"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29" w:history="1">
        <w:r w:rsidRPr="0025528D">
          <w:rPr>
            <w:rStyle w:val="Hypertextovodkaz"/>
            <w:noProof/>
          </w:rPr>
          <w:t>3.11</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Dan10 – Oznámení o příjmech plynoucích do zahraničí</w:t>
        </w:r>
        <w:r>
          <w:rPr>
            <w:noProof/>
            <w:webHidden/>
          </w:rPr>
          <w:tab/>
        </w:r>
        <w:r>
          <w:rPr>
            <w:noProof/>
            <w:webHidden/>
          </w:rPr>
          <w:fldChar w:fldCharType="begin"/>
        </w:r>
        <w:r>
          <w:rPr>
            <w:noProof/>
            <w:webHidden/>
          </w:rPr>
          <w:instrText xml:space="preserve"> PAGEREF _Toc198146329 \h </w:instrText>
        </w:r>
        <w:r>
          <w:rPr>
            <w:noProof/>
            <w:webHidden/>
          </w:rPr>
        </w:r>
        <w:r>
          <w:rPr>
            <w:noProof/>
            <w:webHidden/>
          </w:rPr>
          <w:fldChar w:fldCharType="separate"/>
        </w:r>
        <w:r>
          <w:rPr>
            <w:noProof/>
            <w:webHidden/>
          </w:rPr>
          <w:t>19</w:t>
        </w:r>
        <w:r>
          <w:rPr>
            <w:noProof/>
            <w:webHidden/>
          </w:rPr>
          <w:fldChar w:fldCharType="end"/>
        </w:r>
      </w:hyperlink>
    </w:p>
    <w:p w14:paraId="0D487758" w14:textId="0F8E20DA"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0" w:history="1">
        <w:r w:rsidRPr="0025528D">
          <w:rPr>
            <w:rStyle w:val="Hypertextovodkaz"/>
            <w:noProof/>
          </w:rPr>
          <w:t>3.12</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Dan11 - Roční daně (výpočet daně z příjmu)</w:t>
        </w:r>
        <w:r>
          <w:rPr>
            <w:noProof/>
            <w:webHidden/>
          </w:rPr>
          <w:tab/>
        </w:r>
        <w:r>
          <w:rPr>
            <w:noProof/>
            <w:webHidden/>
          </w:rPr>
          <w:fldChar w:fldCharType="begin"/>
        </w:r>
        <w:r>
          <w:rPr>
            <w:noProof/>
            <w:webHidden/>
          </w:rPr>
          <w:instrText xml:space="preserve"> PAGEREF _Toc198146330 \h </w:instrText>
        </w:r>
        <w:r>
          <w:rPr>
            <w:noProof/>
            <w:webHidden/>
          </w:rPr>
        </w:r>
        <w:r>
          <w:rPr>
            <w:noProof/>
            <w:webHidden/>
          </w:rPr>
          <w:fldChar w:fldCharType="separate"/>
        </w:r>
        <w:r>
          <w:rPr>
            <w:noProof/>
            <w:webHidden/>
          </w:rPr>
          <w:t>19</w:t>
        </w:r>
        <w:r>
          <w:rPr>
            <w:noProof/>
            <w:webHidden/>
          </w:rPr>
          <w:fldChar w:fldCharType="end"/>
        </w:r>
      </w:hyperlink>
    </w:p>
    <w:p w14:paraId="30171694" w14:textId="35076A20"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1" w:history="1">
        <w:r w:rsidRPr="0025528D">
          <w:rPr>
            <w:rStyle w:val="Hypertextovodkaz"/>
            <w:noProof/>
          </w:rPr>
          <w:t>3.13</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Dan12 - Roční zúčtování daně a bonusu</w:t>
        </w:r>
        <w:r>
          <w:rPr>
            <w:noProof/>
            <w:webHidden/>
          </w:rPr>
          <w:tab/>
        </w:r>
        <w:r>
          <w:rPr>
            <w:noProof/>
            <w:webHidden/>
          </w:rPr>
          <w:fldChar w:fldCharType="begin"/>
        </w:r>
        <w:r>
          <w:rPr>
            <w:noProof/>
            <w:webHidden/>
          </w:rPr>
          <w:instrText xml:space="preserve"> PAGEREF _Toc198146331 \h </w:instrText>
        </w:r>
        <w:r>
          <w:rPr>
            <w:noProof/>
            <w:webHidden/>
          </w:rPr>
        </w:r>
        <w:r>
          <w:rPr>
            <w:noProof/>
            <w:webHidden/>
          </w:rPr>
          <w:fldChar w:fldCharType="separate"/>
        </w:r>
        <w:r>
          <w:rPr>
            <w:noProof/>
            <w:webHidden/>
          </w:rPr>
          <w:t>20</w:t>
        </w:r>
        <w:r>
          <w:rPr>
            <w:noProof/>
            <w:webHidden/>
          </w:rPr>
          <w:fldChar w:fldCharType="end"/>
        </w:r>
      </w:hyperlink>
    </w:p>
    <w:p w14:paraId="00C9FAAB" w14:textId="78D7E447"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2" w:history="1">
        <w:r w:rsidRPr="0025528D">
          <w:rPr>
            <w:rStyle w:val="Hypertextovodkaz"/>
            <w:noProof/>
          </w:rPr>
          <w:t>3.14</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Dan13 - Děti s daňovou úlevou</w:t>
        </w:r>
        <w:r>
          <w:rPr>
            <w:noProof/>
            <w:webHidden/>
          </w:rPr>
          <w:tab/>
        </w:r>
        <w:r>
          <w:rPr>
            <w:noProof/>
            <w:webHidden/>
          </w:rPr>
          <w:fldChar w:fldCharType="begin"/>
        </w:r>
        <w:r>
          <w:rPr>
            <w:noProof/>
            <w:webHidden/>
          </w:rPr>
          <w:instrText xml:space="preserve"> PAGEREF _Toc198146332 \h </w:instrText>
        </w:r>
        <w:r>
          <w:rPr>
            <w:noProof/>
            <w:webHidden/>
          </w:rPr>
        </w:r>
        <w:r>
          <w:rPr>
            <w:noProof/>
            <w:webHidden/>
          </w:rPr>
          <w:fldChar w:fldCharType="separate"/>
        </w:r>
        <w:r>
          <w:rPr>
            <w:noProof/>
            <w:webHidden/>
          </w:rPr>
          <w:t>20</w:t>
        </w:r>
        <w:r>
          <w:rPr>
            <w:noProof/>
            <w:webHidden/>
          </w:rPr>
          <w:fldChar w:fldCharType="end"/>
        </w:r>
      </w:hyperlink>
    </w:p>
    <w:p w14:paraId="5FA22FDC" w14:textId="71E7619F"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3" w:history="1">
        <w:r w:rsidRPr="0025528D">
          <w:rPr>
            <w:rStyle w:val="Hypertextovodkaz"/>
            <w:noProof/>
          </w:rPr>
          <w:t>3.15</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Dan14 – Daňové úlevy</w:t>
        </w:r>
        <w:r>
          <w:rPr>
            <w:noProof/>
            <w:webHidden/>
          </w:rPr>
          <w:tab/>
        </w:r>
        <w:r>
          <w:rPr>
            <w:noProof/>
            <w:webHidden/>
          </w:rPr>
          <w:fldChar w:fldCharType="begin"/>
        </w:r>
        <w:r>
          <w:rPr>
            <w:noProof/>
            <w:webHidden/>
          </w:rPr>
          <w:instrText xml:space="preserve"> PAGEREF _Toc198146333 \h </w:instrText>
        </w:r>
        <w:r>
          <w:rPr>
            <w:noProof/>
            <w:webHidden/>
          </w:rPr>
        </w:r>
        <w:r>
          <w:rPr>
            <w:noProof/>
            <w:webHidden/>
          </w:rPr>
          <w:fldChar w:fldCharType="separate"/>
        </w:r>
        <w:r>
          <w:rPr>
            <w:noProof/>
            <w:webHidden/>
          </w:rPr>
          <w:t>20</w:t>
        </w:r>
        <w:r>
          <w:rPr>
            <w:noProof/>
            <w:webHidden/>
          </w:rPr>
          <w:fldChar w:fldCharType="end"/>
        </w:r>
      </w:hyperlink>
    </w:p>
    <w:p w14:paraId="6C12FE89" w14:textId="25DD4AA3"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4" w:history="1">
        <w:r w:rsidRPr="0025528D">
          <w:rPr>
            <w:rStyle w:val="Hypertextovodkaz"/>
            <w:noProof/>
          </w:rPr>
          <w:t>3.16</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Dan15 – Export dat z Potvrzení o zdanitelných příjmech do XLS</w:t>
        </w:r>
        <w:r>
          <w:rPr>
            <w:noProof/>
            <w:webHidden/>
          </w:rPr>
          <w:tab/>
        </w:r>
        <w:r>
          <w:rPr>
            <w:noProof/>
            <w:webHidden/>
          </w:rPr>
          <w:fldChar w:fldCharType="begin"/>
        </w:r>
        <w:r>
          <w:rPr>
            <w:noProof/>
            <w:webHidden/>
          </w:rPr>
          <w:instrText xml:space="preserve"> PAGEREF _Toc198146334 \h </w:instrText>
        </w:r>
        <w:r>
          <w:rPr>
            <w:noProof/>
            <w:webHidden/>
          </w:rPr>
        </w:r>
        <w:r>
          <w:rPr>
            <w:noProof/>
            <w:webHidden/>
          </w:rPr>
          <w:fldChar w:fldCharType="separate"/>
        </w:r>
        <w:r>
          <w:rPr>
            <w:noProof/>
            <w:webHidden/>
          </w:rPr>
          <w:t>20</w:t>
        </w:r>
        <w:r>
          <w:rPr>
            <w:noProof/>
            <w:webHidden/>
          </w:rPr>
          <w:fldChar w:fldCharType="end"/>
        </w:r>
      </w:hyperlink>
    </w:p>
    <w:p w14:paraId="2FBBBD7D" w14:textId="46048EAA"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5" w:history="1">
        <w:r w:rsidRPr="0025528D">
          <w:rPr>
            <w:rStyle w:val="Hypertextovodkaz"/>
            <w:noProof/>
          </w:rPr>
          <w:t>3.17</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Dan16 – Detaily zálohové daně</w:t>
        </w:r>
        <w:r>
          <w:rPr>
            <w:noProof/>
            <w:webHidden/>
          </w:rPr>
          <w:tab/>
        </w:r>
        <w:r>
          <w:rPr>
            <w:noProof/>
            <w:webHidden/>
          </w:rPr>
          <w:fldChar w:fldCharType="begin"/>
        </w:r>
        <w:r>
          <w:rPr>
            <w:noProof/>
            <w:webHidden/>
          </w:rPr>
          <w:instrText xml:space="preserve"> PAGEREF _Toc198146335 \h </w:instrText>
        </w:r>
        <w:r>
          <w:rPr>
            <w:noProof/>
            <w:webHidden/>
          </w:rPr>
        </w:r>
        <w:r>
          <w:rPr>
            <w:noProof/>
            <w:webHidden/>
          </w:rPr>
          <w:fldChar w:fldCharType="separate"/>
        </w:r>
        <w:r>
          <w:rPr>
            <w:noProof/>
            <w:webHidden/>
          </w:rPr>
          <w:t>21</w:t>
        </w:r>
        <w:r>
          <w:rPr>
            <w:noProof/>
            <w:webHidden/>
          </w:rPr>
          <w:fldChar w:fldCharType="end"/>
        </w:r>
      </w:hyperlink>
    </w:p>
    <w:p w14:paraId="506137A8" w14:textId="37E61D06"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6" w:history="1">
        <w:r w:rsidRPr="0025528D">
          <w:rPr>
            <w:rStyle w:val="Hypertextovodkaz"/>
            <w:noProof/>
          </w:rPr>
          <w:t>3.18</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Dan17 - Potvrzení pro uplatnění nároku na daňové zvýhodnění</w:t>
        </w:r>
        <w:r>
          <w:rPr>
            <w:noProof/>
            <w:webHidden/>
          </w:rPr>
          <w:tab/>
        </w:r>
        <w:r>
          <w:rPr>
            <w:noProof/>
            <w:webHidden/>
          </w:rPr>
          <w:fldChar w:fldCharType="begin"/>
        </w:r>
        <w:r>
          <w:rPr>
            <w:noProof/>
            <w:webHidden/>
          </w:rPr>
          <w:instrText xml:space="preserve"> PAGEREF _Toc198146336 \h </w:instrText>
        </w:r>
        <w:r>
          <w:rPr>
            <w:noProof/>
            <w:webHidden/>
          </w:rPr>
        </w:r>
        <w:r>
          <w:rPr>
            <w:noProof/>
            <w:webHidden/>
          </w:rPr>
          <w:fldChar w:fldCharType="separate"/>
        </w:r>
        <w:r>
          <w:rPr>
            <w:noProof/>
            <w:webHidden/>
          </w:rPr>
          <w:t>21</w:t>
        </w:r>
        <w:r>
          <w:rPr>
            <w:noProof/>
            <w:webHidden/>
          </w:rPr>
          <w:fldChar w:fldCharType="end"/>
        </w:r>
      </w:hyperlink>
    </w:p>
    <w:p w14:paraId="3CA0FA4E" w14:textId="21C17B9A"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7" w:history="1">
        <w:r w:rsidRPr="0025528D">
          <w:rPr>
            <w:rStyle w:val="Hypertextovodkaz"/>
            <w:noProof/>
          </w:rPr>
          <w:t>3.19</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Dan18 – Avíza o ukončení daňového zvýhodnění</w:t>
        </w:r>
        <w:r>
          <w:rPr>
            <w:noProof/>
            <w:webHidden/>
          </w:rPr>
          <w:tab/>
        </w:r>
        <w:r>
          <w:rPr>
            <w:noProof/>
            <w:webHidden/>
          </w:rPr>
          <w:fldChar w:fldCharType="begin"/>
        </w:r>
        <w:r>
          <w:rPr>
            <w:noProof/>
            <w:webHidden/>
          </w:rPr>
          <w:instrText xml:space="preserve"> PAGEREF _Toc198146337 \h </w:instrText>
        </w:r>
        <w:r>
          <w:rPr>
            <w:noProof/>
            <w:webHidden/>
          </w:rPr>
        </w:r>
        <w:r>
          <w:rPr>
            <w:noProof/>
            <w:webHidden/>
          </w:rPr>
          <w:fldChar w:fldCharType="separate"/>
        </w:r>
        <w:r>
          <w:rPr>
            <w:noProof/>
            <w:webHidden/>
          </w:rPr>
          <w:t>21</w:t>
        </w:r>
        <w:r>
          <w:rPr>
            <w:noProof/>
            <w:webHidden/>
          </w:rPr>
          <w:fldChar w:fldCharType="end"/>
        </w:r>
      </w:hyperlink>
    </w:p>
    <w:p w14:paraId="06AF46C0" w14:textId="70B2D2B3"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8" w:history="1">
        <w:r w:rsidRPr="0025528D">
          <w:rPr>
            <w:rStyle w:val="Hypertextovodkaz"/>
            <w:noProof/>
          </w:rPr>
          <w:t>3.20</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Dan19 – Potvrzení zaměstnavatele druhého  z poplatníků o uplatnění nároku na daňové zvýhodnění pro účely DPFO</w:t>
        </w:r>
        <w:r>
          <w:rPr>
            <w:noProof/>
            <w:webHidden/>
          </w:rPr>
          <w:tab/>
        </w:r>
        <w:r>
          <w:rPr>
            <w:noProof/>
            <w:webHidden/>
          </w:rPr>
          <w:fldChar w:fldCharType="begin"/>
        </w:r>
        <w:r>
          <w:rPr>
            <w:noProof/>
            <w:webHidden/>
          </w:rPr>
          <w:instrText xml:space="preserve"> PAGEREF _Toc198146338 \h </w:instrText>
        </w:r>
        <w:r>
          <w:rPr>
            <w:noProof/>
            <w:webHidden/>
          </w:rPr>
        </w:r>
        <w:r>
          <w:rPr>
            <w:noProof/>
            <w:webHidden/>
          </w:rPr>
          <w:fldChar w:fldCharType="separate"/>
        </w:r>
        <w:r>
          <w:rPr>
            <w:noProof/>
            <w:webHidden/>
          </w:rPr>
          <w:t>21</w:t>
        </w:r>
        <w:r>
          <w:rPr>
            <w:noProof/>
            <w:webHidden/>
          </w:rPr>
          <w:fldChar w:fldCharType="end"/>
        </w:r>
      </w:hyperlink>
    </w:p>
    <w:p w14:paraId="0D39E103" w14:textId="472B7D17"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39" w:history="1">
        <w:r w:rsidRPr="0025528D">
          <w:rPr>
            <w:rStyle w:val="Hypertextovodkaz"/>
            <w:noProof/>
          </w:rPr>
          <w:t>3.21</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Dan20 – Vyúčtování daně vybírané srážkou – XML</w:t>
        </w:r>
        <w:r>
          <w:rPr>
            <w:noProof/>
            <w:webHidden/>
          </w:rPr>
          <w:tab/>
        </w:r>
        <w:r>
          <w:rPr>
            <w:noProof/>
            <w:webHidden/>
          </w:rPr>
          <w:fldChar w:fldCharType="begin"/>
        </w:r>
        <w:r>
          <w:rPr>
            <w:noProof/>
            <w:webHidden/>
          </w:rPr>
          <w:instrText xml:space="preserve"> PAGEREF _Toc198146339 \h </w:instrText>
        </w:r>
        <w:r>
          <w:rPr>
            <w:noProof/>
            <w:webHidden/>
          </w:rPr>
        </w:r>
        <w:r>
          <w:rPr>
            <w:noProof/>
            <w:webHidden/>
          </w:rPr>
          <w:fldChar w:fldCharType="separate"/>
        </w:r>
        <w:r>
          <w:rPr>
            <w:noProof/>
            <w:webHidden/>
          </w:rPr>
          <w:t>22</w:t>
        </w:r>
        <w:r>
          <w:rPr>
            <w:noProof/>
            <w:webHidden/>
          </w:rPr>
          <w:fldChar w:fldCharType="end"/>
        </w:r>
      </w:hyperlink>
    </w:p>
    <w:p w14:paraId="0079D87B" w14:textId="6B18FC42"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0" w:history="1">
        <w:r w:rsidRPr="0025528D">
          <w:rPr>
            <w:rStyle w:val="Hypertextovodkaz"/>
            <w:noProof/>
          </w:rPr>
          <w:t>3.22</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Dan22 – Mzdový list + opis RZD</w:t>
        </w:r>
        <w:r>
          <w:rPr>
            <w:noProof/>
            <w:webHidden/>
          </w:rPr>
          <w:tab/>
        </w:r>
        <w:r>
          <w:rPr>
            <w:noProof/>
            <w:webHidden/>
          </w:rPr>
          <w:fldChar w:fldCharType="begin"/>
        </w:r>
        <w:r>
          <w:rPr>
            <w:noProof/>
            <w:webHidden/>
          </w:rPr>
          <w:instrText xml:space="preserve"> PAGEREF _Toc198146340 \h </w:instrText>
        </w:r>
        <w:r>
          <w:rPr>
            <w:noProof/>
            <w:webHidden/>
          </w:rPr>
        </w:r>
        <w:r>
          <w:rPr>
            <w:noProof/>
            <w:webHidden/>
          </w:rPr>
          <w:fldChar w:fldCharType="separate"/>
        </w:r>
        <w:r>
          <w:rPr>
            <w:noProof/>
            <w:webHidden/>
          </w:rPr>
          <w:t>22</w:t>
        </w:r>
        <w:r>
          <w:rPr>
            <w:noProof/>
            <w:webHidden/>
          </w:rPr>
          <w:fldChar w:fldCharType="end"/>
        </w:r>
      </w:hyperlink>
    </w:p>
    <w:p w14:paraId="5D72967D" w14:textId="0F85F793"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1" w:history="1">
        <w:r w:rsidRPr="0025528D">
          <w:rPr>
            <w:rStyle w:val="Hypertextovodkaz"/>
            <w:noProof/>
          </w:rPr>
          <w:t>3.23</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Dan31 – Prohlášení poplatníka</w:t>
        </w:r>
        <w:r>
          <w:rPr>
            <w:noProof/>
            <w:webHidden/>
          </w:rPr>
          <w:tab/>
        </w:r>
        <w:r>
          <w:rPr>
            <w:noProof/>
            <w:webHidden/>
          </w:rPr>
          <w:fldChar w:fldCharType="begin"/>
        </w:r>
        <w:r>
          <w:rPr>
            <w:noProof/>
            <w:webHidden/>
          </w:rPr>
          <w:instrText xml:space="preserve"> PAGEREF _Toc198146341 \h </w:instrText>
        </w:r>
        <w:r>
          <w:rPr>
            <w:noProof/>
            <w:webHidden/>
          </w:rPr>
        </w:r>
        <w:r>
          <w:rPr>
            <w:noProof/>
            <w:webHidden/>
          </w:rPr>
          <w:fldChar w:fldCharType="separate"/>
        </w:r>
        <w:r>
          <w:rPr>
            <w:noProof/>
            <w:webHidden/>
          </w:rPr>
          <w:t>22</w:t>
        </w:r>
        <w:r>
          <w:rPr>
            <w:noProof/>
            <w:webHidden/>
          </w:rPr>
          <w:fldChar w:fldCharType="end"/>
        </w:r>
      </w:hyperlink>
    </w:p>
    <w:p w14:paraId="10040EE8" w14:textId="61C4FD5F"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2" w:history="1">
        <w:r w:rsidRPr="0025528D">
          <w:rPr>
            <w:rStyle w:val="Hypertextovodkaz"/>
            <w:noProof/>
          </w:rPr>
          <w:t>3.24</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Dan32 – Žádost o roční zúčtování daní</w:t>
        </w:r>
        <w:r>
          <w:rPr>
            <w:noProof/>
            <w:webHidden/>
          </w:rPr>
          <w:tab/>
        </w:r>
        <w:r>
          <w:rPr>
            <w:noProof/>
            <w:webHidden/>
          </w:rPr>
          <w:fldChar w:fldCharType="begin"/>
        </w:r>
        <w:r>
          <w:rPr>
            <w:noProof/>
            <w:webHidden/>
          </w:rPr>
          <w:instrText xml:space="preserve"> PAGEREF _Toc198146342 \h </w:instrText>
        </w:r>
        <w:r>
          <w:rPr>
            <w:noProof/>
            <w:webHidden/>
          </w:rPr>
        </w:r>
        <w:r>
          <w:rPr>
            <w:noProof/>
            <w:webHidden/>
          </w:rPr>
          <w:fldChar w:fldCharType="separate"/>
        </w:r>
        <w:r>
          <w:rPr>
            <w:noProof/>
            <w:webHidden/>
          </w:rPr>
          <w:t>25</w:t>
        </w:r>
        <w:r>
          <w:rPr>
            <w:noProof/>
            <w:webHidden/>
          </w:rPr>
          <w:fldChar w:fldCharType="end"/>
        </w:r>
      </w:hyperlink>
    </w:p>
    <w:p w14:paraId="06BCA2E4" w14:textId="4DC6369E"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3" w:history="1">
        <w:r w:rsidRPr="0025528D">
          <w:rPr>
            <w:rStyle w:val="Hypertextovodkaz"/>
            <w:noProof/>
          </w:rPr>
          <w:t>3.25</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Dan33 – Prohlášení poplatníka – pro mzdovou účetní</w:t>
        </w:r>
        <w:r>
          <w:rPr>
            <w:noProof/>
            <w:webHidden/>
          </w:rPr>
          <w:tab/>
        </w:r>
        <w:r>
          <w:rPr>
            <w:noProof/>
            <w:webHidden/>
          </w:rPr>
          <w:fldChar w:fldCharType="begin"/>
        </w:r>
        <w:r>
          <w:rPr>
            <w:noProof/>
            <w:webHidden/>
          </w:rPr>
          <w:instrText xml:space="preserve"> PAGEREF _Toc198146343 \h </w:instrText>
        </w:r>
        <w:r>
          <w:rPr>
            <w:noProof/>
            <w:webHidden/>
          </w:rPr>
        </w:r>
        <w:r>
          <w:rPr>
            <w:noProof/>
            <w:webHidden/>
          </w:rPr>
          <w:fldChar w:fldCharType="separate"/>
        </w:r>
        <w:r>
          <w:rPr>
            <w:noProof/>
            <w:webHidden/>
          </w:rPr>
          <w:t>27</w:t>
        </w:r>
        <w:r>
          <w:rPr>
            <w:noProof/>
            <w:webHidden/>
          </w:rPr>
          <w:fldChar w:fldCharType="end"/>
        </w:r>
      </w:hyperlink>
    </w:p>
    <w:p w14:paraId="0DC1B8AF" w14:textId="25DEA1EC"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4" w:history="1">
        <w:r w:rsidRPr="0025528D">
          <w:rPr>
            <w:rStyle w:val="Hypertextovodkaz"/>
            <w:noProof/>
          </w:rPr>
          <w:t>3.26</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Dan34 – Opis Prohlášení poplatníka</w:t>
        </w:r>
        <w:r>
          <w:rPr>
            <w:noProof/>
            <w:webHidden/>
          </w:rPr>
          <w:tab/>
        </w:r>
        <w:r>
          <w:rPr>
            <w:noProof/>
            <w:webHidden/>
          </w:rPr>
          <w:fldChar w:fldCharType="begin"/>
        </w:r>
        <w:r>
          <w:rPr>
            <w:noProof/>
            <w:webHidden/>
          </w:rPr>
          <w:instrText xml:space="preserve"> PAGEREF _Toc198146344 \h </w:instrText>
        </w:r>
        <w:r>
          <w:rPr>
            <w:noProof/>
            <w:webHidden/>
          </w:rPr>
        </w:r>
        <w:r>
          <w:rPr>
            <w:noProof/>
            <w:webHidden/>
          </w:rPr>
          <w:fldChar w:fldCharType="separate"/>
        </w:r>
        <w:r>
          <w:rPr>
            <w:noProof/>
            <w:webHidden/>
          </w:rPr>
          <w:t>30</w:t>
        </w:r>
        <w:r>
          <w:rPr>
            <w:noProof/>
            <w:webHidden/>
          </w:rPr>
          <w:fldChar w:fldCharType="end"/>
        </w:r>
      </w:hyperlink>
    </w:p>
    <w:p w14:paraId="5BD6B95C" w14:textId="13709206"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5" w:history="1">
        <w:r w:rsidRPr="0025528D">
          <w:rPr>
            <w:rStyle w:val="Hypertextovodkaz"/>
            <w:noProof/>
          </w:rPr>
          <w:t>3.27</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Dan35 – Upozornění zaměstnanci na Dan31</w:t>
        </w:r>
        <w:r>
          <w:rPr>
            <w:noProof/>
            <w:webHidden/>
          </w:rPr>
          <w:tab/>
        </w:r>
        <w:r>
          <w:rPr>
            <w:noProof/>
            <w:webHidden/>
          </w:rPr>
          <w:fldChar w:fldCharType="begin"/>
        </w:r>
        <w:r>
          <w:rPr>
            <w:noProof/>
            <w:webHidden/>
          </w:rPr>
          <w:instrText xml:space="preserve"> PAGEREF _Toc198146345 \h </w:instrText>
        </w:r>
        <w:r>
          <w:rPr>
            <w:noProof/>
            <w:webHidden/>
          </w:rPr>
        </w:r>
        <w:r>
          <w:rPr>
            <w:noProof/>
            <w:webHidden/>
          </w:rPr>
          <w:fldChar w:fldCharType="separate"/>
        </w:r>
        <w:r>
          <w:rPr>
            <w:noProof/>
            <w:webHidden/>
          </w:rPr>
          <w:t>30</w:t>
        </w:r>
        <w:r>
          <w:rPr>
            <w:noProof/>
            <w:webHidden/>
          </w:rPr>
          <w:fldChar w:fldCharType="end"/>
        </w:r>
      </w:hyperlink>
    </w:p>
    <w:p w14:paraId="5791E991" w14:textId="0029186A"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6" w:history="1">
        <w:r w:rsidRPr="0025528D">
          <w:rPr>
            <w:rStyle w:val="Hypertextovodkaz"/>
            <w:noProof/>
          </w:rPr>
          <w:t>3.28</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Dan36 – Žádost o RZD – pro mzdovou účetní</w:t>
        </w:r>
        <w:r>
          <w:rPr>
            <w:noProof/>
            <w:webHidden/>
          </w:rPr>
          <w:tab/>
        </w:r>
        <w:r>
          <w:rPr>
            <w:noProof/>
            <w:webHidden/>
          </w:rPr>
          <w:fldChar w:fldCharType="begin"/>
        </w:r>
        <w:r>
          <w:rPr>
            <w:noProof/>
            <w:webHidden/>
          </w:rPr>
          <w:instrText xml:space="preserve"> PAGEREF _Toc198146346 \h </w:instrText>
        </w:r>
        <w:r>
          <w:rPr>
            <w:noProof/>
            <w:webHidden/>
          </w:rPr>
        </w:r>
        <w:r>
          <w:rPr>
            <w:noProof/>
            <w:webHidden/>
          </w:rPr>
          <w:fldChar w:fldCharType="separate"/>
        </w:r>
        <w:r>
          <w:rPr>
            <w:noProof/>
            <w:webHidden/>
          </w:rPr>
          <w:t>31</w:t>
        </w:r>
        <w:r>
          <w:rPr>
            <w:noProof/>
            <w:webHidden/>
          </w:rPr>
          <w:fldChar w:fldCharType="end"/>
        </w:r>
      </w:hyperlink>
    </w:p>
    <w:p w14:paraId="13BA5624" w14:textId="1E241432"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7" w:history="1">
        <w:r w:rsidRPr="0025528D">
          <w:rPr>
            <w:rStyle w:val="Hypertextovodkaz"/>
            <w:noProof/>
          </w:rPr>
          <w:t>3.29</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Dan37 – Opis žádosti o roční zúčtování daní</w:t>
        </w:r>
        <w:r>
          <w:rPr>
            <w:noProof/>
            <w:webHidden/>
          </w:rPr>
          <w:tab/>
        </w:r>
        <w:r>
          <w:rPr>
            <w:noProof/>
            <w:webHidden/>
          </w:rPr>
          <w:fldChar w:fldCharType="begin"/>
        </w:r>
        <w:r>
          <w:rPr>
            <w:noProof/>
            <w:webHidden/>
          </w:rPr>
          <w:instrText xml:space="preserve"> PAGEREF _Toc198146347 \h </w:instrText>
        </w:r>
        <w:r>
          <w:rPr>
            <w:noProof/>
            <w:webHidden/>
          </w:rPr>
        </w:r>
        <w:r>
          <w:rPr>
            <w:noProof/>
            <w:webHidden/>
          </w:rPr>
          <w:fldChar w:fldCharType="separate"/>
        </w:r>
        <w:r>
          <w:rPr>
            <w:noProof/>
            <w:webHidden/>
          </w:rPr>
          <w:t>34</w:t>
        </w:r>
        <w:r>
          <w:rPr>
            <w:noProof/>
            <w:webHidden/>
          </w:rPr>
          <w:fldChar w:fldCharType="end"/>
        </w:r>
      </w:hyperlink>
    </w:p>
    <w:p w14:paraId="6E875D38" w14:textId="2846F2FD"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8" w:history="1">
        <w:r w:rsidRPr="0025528D">
          <w:rPr>
            <w:rStyle w:val="Hypertextovodkaz"/>
            <w:noProof/>
          </w:rPr>
          <w:t>3.30</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Dan38 – Tisk předvyplněné žádosti o roční zúčtování daní</w:t>
        </w:r>
        <w:r>
          <w:rPr>
            <w:noProof/>
            <w:webHidden/>
          </w:rPr>
          <w:tab/>
        </w:r>
        <w:r>
          <w:rPr>
            <w:noProof/>
            <w:webHidden/>
          </w:rPr>
          <w:fldChar w:fldCharType="begin"/>
        </w:r>
        <w:r>
          <w:rPr>
            <w:noProof/>
            <w:webHidden/>
          </w:rPr>
          <w:instrText xml:space="preserve"> PAGEREF _Toc198146348 \h </w:instrText>
        </w:r>
        <w:r>
          <w:rPr>
            <w:noProof/>
            <w:webHidden/>
          </w:rPr>
        </w:r>
        <w:r>
          <w:rPr>
            <w:noProof/>
            <w:webHidden/>
          </w:rPr>
          <w:fldChar w:fldCharType="separate"/>
        </w:r>
        <w:r>
          <w:rPr>
            <w:noProof/>
            <w:webHidden/>
          </w:rPr>
          <w:t>34</w:t>
        </w:r>
        <w:r>
          <w:rPr>
            <w:noProof/>
            <w:webHidden/>
          </w:rPr>
          <w:fldChar w:fldCharType="end"/>
        </w:r>
      </w:hyperlink>
    </w:p>
    <w:p w14:paraId="5A102BBF" w14:textId="16B69949"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49" w:history="1">
        <w:r w:rsidRPr="0025528D">
          <w:rPr>
            <w:rStyle w:val="Hypertextovodkaz"/>
            <w:noProof/>
          </w:rPr>
          <w:t>3.31</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Dan39 – Tisk předvyplněného Prohlášení</w:t>
        </w:r>
        <w:r>
          <w:rPr>
            <w:noProof/>
            <w:webHidden/>
          </w:rPr>
          <w:tab/>
        </w:r>
        <w:r>
          <w:rPr>
            <w:noProof/>
            <w:webHidden/>
          </w:rPr>
          <w:fldChar w:fldCharType="begin"/>
        </w:r>
        <w:r>
          <w:rPr>
            <w:noProof/>
            <w:webHidden/>
          </w:rPr>
          <w:instrText xml:space="preserve"> PAGEREF _Toc198146349 \h </w:instrText>
        </w:r>
        <w:r>
          <w:rPr>
            <w:noProof/>
            <w:webHidden/>
          </w:rPr>
        </w:r>
        <w:r>
          <w:rPr>
            <w:noProof/>
            <w:webHidden/>
          </w:rPr>
          <w:fldChar w:fldCharType="separate"/>
        </w:r>
        <w:r>
          <w:rPr>
            <w:noProof/>
            <w:webHidden/>
          </w:rPr>
          <w:t>34</w:t>
        </w:r>
        <w:r>
          <w:rPr>
            <w:noProof/>
            <w:webHidden/>
          </w:rPr>
          <w:fldChar w:fldCharType="end"/>
        </w:r>
      </w:hyperlink>
    </w:p>
    <w:p w14:paraId="396B28B6" w14:textId="4688F690"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50" w:history="1">
        <w:r w:rsidRPr="0025528D">
          <w:rPr>
            <w:rStyle w:val="Hypertextovodkaz"/>
            <w:noProof/>
          </w:rPr>
          <w:t>3.32</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Dan40 - Nastavení notifikací pro RZD (nevytvořené/neodeslané RZD)</w:t>
        </w:r>
        <w:r>
          <w:rPr>
            <w:noProof/>
            <w:webHidden/>
          </w:rPr>
          <w:tab/>
        </w:r>
        <w:r>
          <w:rPr>
            <w:noProof/>
            <w:webHidden/>
          </w:rPr>
          <w:fldChar w:fldCharType="begin"/>
        </w:r>
        <w:r>
          <w:rPr>
            <w:noProof/>
            <w:webHidden/>
          </w:rPr>
          <w:instrText xml:space="preserve"> PAGEREF _Toc198146350 \h </w:instrText>
        </w:r>
        <w:r>
          <w:rPr>
            <w:noProof/>
            <w:webHidden/>
          </w:rPr>
        </w:r>
        <w:r>
          <w:rPr>
            <w:noProof/>
            <w:webHidden/>
          </w:rPr>
          <w:fldChar w:fldCharType="separate"/>
        </w:r>
        <w:r>
          <w:rPr>
            <w:noProof/>
            <w:webHidden/>
          </w:rPr>
          <w:t>34</w:t>
        </w:r>
        <w:r>
          <w:rPr>
            <w:noProof/>
            <w:webHidden/>
          </w:rPr>
          <w:fldChar w:fldCharType="end"/>
        </w:r>
      </w:hyperlink>
    </w:p>
    <w:p w14:paraId="5F059E4A" w14:textId="37C61CAB"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51" w:history="1">
        <w:r w:rsidRPr="0025528D">
          <w:rPr>
            <w:rStyle w:val="Hypertextovodkaz"/>
            <w:noProof/>
          </w:rPr>
          <w:t>3.33</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Dan77 – Evidence odložených příjmů z ESOP</w:t>
        </w:r>
        <w:r>
          <w:rPr>
            <w:noProof/>
            <w:webHidden/>
          </w:rPr>
          <w:tab/>
        </w:r>
        <w:r>
          <w:rPr>
            <w:noProof/>
            <w:webHidden/>
          </w:rPr>
          <w:fldChar w:fldCharType="begin"/>
        </w:r>
        <w:r>
          <w:rPr>
            <w:noProof/>
            <w:webHidden/>
          </w:rPr>
          <w:instrText xml:space="preserve"> PAGEREF _Toc198146351 \h </w:instrText>
        </w:r>
        <w:r>
          <w:rPr>
            <w:noProof/>
            <w:webHidden/>
          </w:rPr>
        </w:r>
        <w:r>
          <w:rPr>
            <w:noProof/>
            <w:webHidden/>
          </w:rPr>
          <w:fldChar w:fldCharType="separate"/>
        </w:r>
        <w:r>
          <w:rPr>
            <w:noProof/>
            <w:webHidden/>
          </w:rPr>
          <w:t>35</w:t>
        </w:r>
        <w:r>
          <w:rPr>
            <w:noProof/>
            <w:webHidden/>
          </w:rPr>
          <w:fldChar w:fldCharType="end"/>
        </w:r>
      </w:hyperlink>
    </w:p>
    <w:p w14:paraId="7596645B" w14:textId="69DDBED5" w:rsidR="006B514E" w:rsidRDefault="006B514E">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6352" w:history="1">
        <w:r w:rsidRPr="0025528D">
          <w:rPr>
            <w:rStyle w:val="Hypertextovodkaz"/>
            <w:noProof/>
          </w:rPr>
          <w:t>4</w:t>
        </w:r>
        <w:r>
          <w:rPr>
            <w:rFonts w:asciiTheme="minorHAnsi" w:eastAsiaTheme="minorEastAsia" w:hAnsiTheme="minorHAnsi" w:cstheme="minorBidi"/>
            <w:noProof/>
            <w:kern w:val="2"/>
            <w:sz w:val="24"/>
            <w:szCs w:val="24"/>
            <w14:ligatures w14:val="standardContextual"/>
          </w:rPr>
          <w:tab/>
        </w:r>
        <w:r w:rsidRPr="0025528D">
          <w:rPr>
            <w:rStyle w:val="Hypertextovodkaz"/>
            <w:noProof/>
          </w:rPr>
          <w:t>Technologické poznámky a postupy pro uživatele</w:t>
        </w:r>
        <w:r>
          <w:rPr>
            <w:noProof/>
            <w:webHidden/>
          </w:rPr>
          <w:tab/>
        </w:r>
        <w:r>
          <w:rPr>
            <w:noProof/>
            <w:webHidden/>
          </w:rPr>
          <w:fldChar w:fldCharType="begin"/>
        </w:r>
        <w:r>
          <w:rPr>
            <w:noProof/>
            <w:webHidden/>
          </w:rPr>
          <w:instrText xml:space="preserve"> PAGEREF _Toc198146352 \h </w:instrText>
        </w:r>
        <w:r>
          <w:rPr>
            <w:noProof/>
            <w:webHidden/>
          </w:rPr>
        </w:r>
        <w:r>
          <w:rPr>
            <w:noProof/>
            <w:webHidden/>
          </w:rPr>
          <w:fldChar w:fldCharType="separate"/>
        </w:r>
        <w:r>
          <w:rPr>
            <w:noProof/>
            <w:webHidden/>
          </w:rPr>
          <w:t>35</w:t>
        </w:r>
        <w:r>
          <w:rPr>
            <w:noProof/>
            <w:webHidden/>
          </w:rPr>
          <w:fldChar w:fldCharType="end"/>
        </w:r>
      </w:hyperlink>
    </w:p>
    <w:p w14:paraId="2594F158" w14:textId="39D57BF4"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53" w:history="1">
        <w:r w:rsidRPr="0025528D">
          <w:rPr>
            <w:rStyle w:val="Hypertextovodkaz"/>
            <w:noProof/>
          </w:rPr>
          <w:t>4.1</w:t>
        </w:r>
        <w:r>
          <w:rPr>
            <w:rFonts w:asciiTheme="minorHAnsi" w:eastAsiaTheme="minorEastAsia" w:hAnsiTheme="minorHAnsi" w:cstheme="minorBidi"/>
            <w:noProof/>
            <w:kern w:val="2"/>
            <w:sz w:val="24"/>
            <w:szCs w:val="24"/>
            <w14:ligatures w14:val="standardContextual"/>
          </w:rPr>
          <w:tab/>
        </w:r>
        <w:r w:rsidRPr="0025528D">
          <w:rPr>
            <w:rStyle w:val="Hypertextovodkaz"/>
            <w:noProof/>
          </w:rPr>
          <w:t>Zpřístupnění dokumentů z Opv31 na formulářích e-daňovky</w:t>
        </w:r>
        <w:r>
          <w:rPr>
            <w:noProof/>
            <w:webHidden/>
          </w:rPr>
          <w:tab/>
        </w:r>
        <w:r>
          <w:rPr>
            <w:noProof/>
            <w:webHidden/>
          </w:rPr>
          <w:fldChar w:fldCharType="begin"/>
        </w:r>
        <w:r>
          <w:rPr>
            <w:noProof/>
            <w:webHidden/>
          </w:rPr>
          <w:instrText xml:space="preserve"> PAGEREF _Toc198146353 \h </w:instrText>
        </w:r>
        <w:r>
          <w:rPr>
            <w:noProof/>
            <w:webHidden/>
          </w:rPr>
        </w:r>
        <w:r>
          <w:rPr>
            <w:noProof/>
            <w:webHidden/>
          </w:rPr>
          <w:fldChar w:fldCharType="separate"/>
        </w:r>
        <w:r>
          <w:rPr>
            <w:noProof/>
            <w:webHidden/>
          </w:rPr>
          <w:t>35</w:t>
        </w:r>
        <w:r>
          <w:rPr>
            <w:noProof/>
            <w:webHidden/>
          </w:rPr>
          <w:fldChar w:fldCharType="end"/>
        </w:r>
      </w:hyperlink>
    </w:p>
    <w:p w14:paraId="5DFB813A" w14:textId="2394F84C"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54" w:history="1">
        <w:r w:rsidRPr="0025528D">
          <w:rPr>
            <w:rStyle w:val="Hypertextovodkaz"/>
            <w:noProof/>
          </w:rPr>
          <w:t>4.2</w:t>
        </w:r>
        <w:r>
          <w:rPr>
            <w:rFonts w:asciiTheme="minorHAnsi" w:eastAsiaTheme="minorEastAsia" w:hAnsiTheme="minorHAnsi" w:cstheme="minorBidi"/>
            <w:noProof/>
            <w:kern w:val="2"/>
            <w:sz w:val="24"/>
            <w:szCs w:val="24"/>
            <w14:ligatures w14:val="standardContextual"/>
          </w:rPr>
          <w:tab/>
        </w:r>
        <w:r w:rsidRPr="0025528D">
          <w:rPr>
            <w:rStyle w:val="Hypertextovodkaz"/>
            <w:noProof/>
          </w:rPr>
          <w:t>Schéma zálohového a srážkového danění</w:t>
        </w:r>
        <w:r>
          <w:rPr>
            <w:noProof/>
            <w:webHidden/>
          </w:rPr>
          <w:tab/>
        </w:r>
        <w:r>
          <w:rPr>
            <w:noProof/>
            <w:webHidden/>
          </w:rPr>
          <w:fldChar w:fldCharType="begin"/>
        </w:r>
        <w:r>
          <w:rPr>
            <w:noProof/>
            <w:webHidden/>
          </w:rPr>
          <w:instrText xml:space="preserve"> PAGEREF _Toc198146354 \h </w:instrText>
        </w:r>
        <w:r>
          <w:rPr>
            <w:noProof/>
            <w:webHidden/>
          </w:rPr>
        </w:r>
        <w:r>
          <w:rPr>
            <w:noProof/>
            <w:webHidden/>
          </w:rPr>
          <w:fldChar w:fldCharType="separate"/>
        </w:r>
        <w:r>
          <w:rPr>
            <w:noProof/>
            <w:webHidden/>
          </w:rPr>
          <w:t>36</w:t>
        </w:r>
        <w:r>
          <w:rPr>
            <w:noProof/>
            <w:webHidden/>
          </w:rPr>
          <w:fldChar w:fldCharType="end"/>
        </w:r>
      </w:hyperlink>
    </w:p>
    <w:p w14:paraId="14997A1F" w14:textId="2112CC68"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55" w:history="1">
        <w:r w:rsidRPr="0025528D">
          <w:rPr>
            <w:rStyle w:val="Hypertextovodkaz"/>
            <w:noProof/>
          </w:rPr>
          <w:t>4.3</w:t>
        </w:r>
        <w:r>
          <w:rPr>
            <w:rFonts w:asciiTheme="minorHAnsi" w:eastAsiaTheme="minorEastAsia" w:hAnsiTheme="minorHAnsi" w:cstheme="minorBidi"/>
            <w:noProof/>
            <w:kern w:val="2"/>
            <w:sz w:val="24"/>
            <w:szCs w:val="24"/>
            <w14:ligatures w14:val="standardContextual"/>
          </w:rPr>
          <w:tab/>
        </w:r>
        <w:r w:rsidRPr="0025528D">
          <w:rPr>
            <w:rStyle w:val="Hypertextovodkaz"/>
            <w:noProof/>
          </w:rPr>
          <w:t>Povinné pojistné pro stanovení základu daně u zaměstnanců s příslušností k pojistným předpisů EU/EHS/Švýcarska od 1.1.2019</w:t>
        </w:r>
        <w:r>
          <w:rPr>
            <w:noProof/>
            <w:webHidden/>
          </w:rPr>
          <w:tab/>
        </w:r>
        <w:r>
          <w:rPr>
            <w:noProof/>
            <w:webHidden/>
          </w:rPr>
          <w:fldChar w:fldCharType="begin"/>
        </w:r>
        <w:r>
          <w:rPr>
            <w:noProof/>
            <w:webHidden/>
          </w:rPr>
          <w:instrText xml:space="preserve"> PAGEREF _Toc198146355 \h </w:instrText>
        </w:r>
        <w:r>
          <w:rPr>
            <w:noProof/>
            <w:webHidden/>
          </w:rPr>
        </w:r>
        <w:r>
          <w:rPr>
            <w:noProof/>
            <w:webHidden/>
          </w:rPr>
          <w:fldChar w:fldCharType="separate"/>
        </w:r>
        <w:r>
          <w:rPr>
            <w:noProof/>
            <w:webHidden/>
          </w:rPr>
          <w:t>37</w:t>
        </w:r>
        <w:r>
          <w:rPr>
            <w:noProof/>
            <w:webHidden/>
          </w:rPr>
          <w:fldChar w:fldCharType="end"/>
        </w:r>
      </w:hyperlink>
    </w:p>
    <w:p w14:paraId="5EEEA7E3" w14:textId="06FA7ACE"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56" w:history="1">
        <w:r w:rsidRPr="0025528D">
          <w:rPr>
            <w:rStyle w:val="Hypertextovodkaz"/>
            <w:noProof/>
          </w:rPr>
          <w:t>4.4</w:t>
        </w:r>
        <w:r>
          <w:rPr>
            <w:rFonts w:asciiTheme="minorHAnsi" w:eastAsiaTheme="minorEastAsia" w:hAnsiTheme="minorHAnsi" w:cstheme="minorBidi"/>
            <w:noProof/>
            <w:kern w:val="2"/>
            <w:sz w:val="24"/>
            <w:szCs w:val="24"/>
            <w14:ligatures w14:val="standardContextual"/>
          </w:rPr>
          <w:tab/>
        </w:r>
        <w:r w:rsidRPr="0025528D">
          <w:rPr>
            <w:rStyle w:val="Hypertextovodkaz"/>
            <w:noProof/>
          </w:rPr>
          <w:t>Vyrovnání záporného odvodu daně</w:t>
        </w:r>
        <w:r>
          <w:rPr>
            <w:noProof/>
            <w:webHidden/>
          </w:rPr>
          <w:tab/>
        </w:r>
        <w:r>
          <w:rPr>
            <w:noProof/>
            <w:webHidden/>
          </w:rPr>
          <w:fldChar w:fldCharType="begin"/>
        </w:r>
        <w:r>
          <w:rPr>
            <w:noProof/>
            <w:webHidden/>
          </w:rPr>
          <w:instrText xml:space="preserve"> PAGEREF _Toc198146356 \h </w:instrText>
        </w:r>
        <w:r>
          <w:rPr>
            <w:noProof/>
            <w:webHidden/>
          </w:rPr>
        </w:r>
        <w:r>
          <w:rPr>
            <w:noProof/>
            <w:webHidden/>
          </w:rPr>
          <w:fldChar w:fldCharType="separate"/>
        </w:r>
        <w:r>
          <w:rPr>
            <w:noProof/>
            <w:webHidden/>
          </w:rPr>
          <w:t>39</w:t>
        </w:r>
        <w:r>
          <w:rPr>
            <w:noProof/>
            <w:webHidden/>
          </w:rPr>
          <w:fldChar w:fldCharType="end"/>
        </w:r>
      </w:hyperlink>
    </w:p>
    <w:p w14:paraId="04ABAB40" w14:textId="0B2FEA1E"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57" w:history="1">
        <w:r w:rsidRPr="0025528D">
          <w:rPr>
            <w:rStyle w:val="Hypertextovodkaz"/>
            <w:noProof/>
          </w:rPr>
          <w:t>4.5</w:t>
        </w:r>
        <w:r>
          <w:rPr>
            <w:rFonts w:asciiTheme="minorHAnsi" w:eastAsiaTheme="minorEastAsia" w:hAnsiTheme="minorHAnsi" w:cstheme="minorBidi"/>
            <w:noProof/>
            <w:kern w:val="2"/>
            <w:sz w:val="24"/>
            <w:szCs w:val="24"/>
            <w14:ligatures w14:val="standardContextual"/>
          </w:rPr>
          <w:tab/>
        </w:r>
        <w:r w:rsidRPr="0025528D">
          <w:rPr>
            <w:rStyle w:val="Hypertextovodkaz"/>
            <w:noProof/>
          </w:rPr>
          <w:t>Roční zúčtování daňových záloh</w:t>
        </w:r>
        <w:r>
          <w:rPr>
            <w:noProof/>
            <w:webHidden/>
          </w:rPr>
          <w:tab/>
        </w:r>
        <w:r>
          <w:rPr>
            <w:noProof/>
            <w:webHidden/>
          </w:rPr>
          <w:fldChar w:fldCharType="begin"/>
        </w:r>
        <w:r>
          <w:rPr>
            <w:noProof/>
            <w:webHidden/>
          </w:rPr>
          <w:instrText xml:space="preserve"> PAGEREF _Toc198146357 \h </w:instrText>
        </w:r>
        <w:r>
          <w:rPr>
            <w:noProof/>
            <w:webHidden/>
          </w:rPr>
        </w:r>
        <w:r>
          <w:rPr>
            <w:noProof/>
            <w:webHidden/>
          </w:rPr>
          <w:fldChar w:fldCharType="separate"/>
        </w:r>
        <w:r>
          <w:rPr>
            <w:noProof/>
            <w:webHidden/>
          </w:rPr>
          <w:t>39</w:t>
        </w:r>
        <w:r>
          <w:rPr>
            <w:noProof/>
            <w:webHidden/>
          </w:rPr>
          <w:fldChar w:fldCharType="end"/>
        </w:r>
      </w:hyperlink>
    </w:p>
    <w:p w14:paraId="48D56C6C" w14:textId="799BDB51"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58" w:history="1">
        <w:r w:rsidRPr="0025528D">
          <w:rPr>
            <w:rStyle w:val="Hypertextovodkaz"/>
            <w:noProof/>
          </w:rPr>
          <w:t>4.6</w:t>
        </w:r>
        <w:r>
          <w:rPr>
            <w:rFonts w:asciiTheme="minorHAnsi" w:eastAsiaTheme="minorEastAsia" w:hAnsiTheme="minorHAnsi" w:cstheme="minorBidi"/>
            <w:noProof/>
            <w:kern w:val="2"/>
            <w:sz w:val="24"/>
            <w:szCs w:val="24"/>
            <w14:ligatures w14:val="standardContextual"/>
          </w:rPr>
          <w:tab/>
        </w:r>
        <w:r w:rsidRPr="0025528D">
          <w:rPr>
            <w:rStyle w:val="Hypertextovodkaz"/>
            <w:noProof/>
          </w:rPr>
          <w:t>Roční uzávěrka</w:t>
        </w:r>
        <w:r>
          <w:rPr>
            <w:noProof/>
            <w:webHidden/>
          </w:rPr>
          <w:tab/>
        </w:r>
        <w:r>
          <w:rPr>
            <w:noProof/>
            <w:webHidden/>
          </w:rPr>
          <w:fldChar w:fldCharType="begin"/>
        </w:r>
        <w:r>
          <w:rPr>
            <w:noProof/>
            <w:webHidden/>
          </w:rPr>
          <w:instrText xml:space="preserve"> PAGEREF _Toc198146358 \h </w:instrText>
        </w:r>
        <w:r>
          <w:rPr>
            <w:noProof/>
            <w:webHidden/>
          </w:rPr>
        </w:r>
        <w:r>
          <w:rPr>
            <w:noProof/>
            <w:webHidden/>
          </w:rPr>
          <w:fldChar w:fldCharType="separate"/>
        </w:r>
        <w:r>
          <w:rPr>
            <w:noProof/>
            <w:webHidden/>
          </w:rPr>
          <w:t>41</w:t>
        </w:r>
        <w:r>
          <w:rPr>
            <w:noProof/>
            <w:webHidden/>
          </w:rPr>
          <w:fldChar w:fldCharType="end"/>
        </w:r>
      </w:hyperlink>
    </w:p>
    <w:p w14:paraId="3EAD5196" w14:textId="3D6788A0"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59" w:history="1">
        <w:r w:rsidRPr="0025528D">
          <w:rPr>
            <w:rStyle w:val="Hypertextovodkaz"/>
            <w:noProof/>
          </w:rPr>
          <w:t>4.7</w:t>
        </w:r>
        <w:r>
          <w:rPr>
            <w:rFonts w:asciiTheme="minorHAnsi" w:eastAsiaTheme="minorEastAsia" w:hAnsiTheme="minorHAnsi" w:cstheme="minorBidi"/>
            <w:noProof/>
            <w:kern w:val="2"/>
            <w:sz w:val="24"/>
            <w:szCs w:val="24"/>
            <w14:ligatures w14:val="standardContextual"/>
          </w:rPr>
          <w:tab/>
        </w:r>
        <w:r w:rsidRPr="0025528D">
          <w:rPr>
            <w:rStyle w:val="Hypertextovodkaz"/>
            <w:noProof/>
          </w:rPr>
          <w:t>Záloha na daň odeslaná jiným způsobem (např. do zahraničí)</w:t>
        </w:r>
        <w:r>
          <w:rPr>
            <w:noProof/>
            <w:webHidden/>
          </w:rPr>
          <w:tab/>
        </w:r>
        <w:r>
          <w:rPr>
            <w:noProof/>
            <w:webHidden/>
          </w:rPr>
          <w:fldChar w:fldCharType="begin"/>
        </w:r>
        <w:r>
          <w:rPr>
            <w:noProof/>
            <w:webHidden/>
          </w:rPr>
          <w:instrText xml:space="preserve"> PAGEREF _Toc198146359 \h </w:instrText>
        </w:r>
        <w:r>
          <w:rPr>
            <w:noProof/>
            <w:webHidden/>
          </w:rPr>
        </w:r>
        <w:r>
          <w:rPr>
            <w:noProof/>
            <w:webHidden/>
          </w:rPr>
          <w:fldChar w:fldCharType="separate"/>
        </w:r>
        <w:r>
          <w:rPr>
            <w:noProof/>
            <w:webHidden/>
          </w:rPr>
          <w:t>42</w:t>
        </w:r>
        <w:r>
          <w:rPr>
            <w:noProof/>
            <w:webHidden/>
          </w:rPr>
          <w:fldChar w:fldCharType="end"/>
        </w:r>
      </w:hyperlink>
    </w:p>
    <w:p w14:paraId="1A1FC5FB" w14:textId="471AAEE8"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60" w:history="1">
        <w:r w:rsidRPr="0025528D">
          <w:rPr>
            <w:rStyle w:val="Hypertextovodkaz"/>
            <w:noProof/>
          </w:rPr>
          <w:t>4.8</w:t>
        </w:r>
        <w:r>
          <w:rPr>
            <w:rFonts w:asciiTheme="minorHAnsi" w:eastAsiaTheme="minorEastAsia" w:hAnsiTheme="minorHAnsi" w:cstheme="minorBidi"/>
            <w:noProof/>
            <w:kern w:val="2"/>
            <w:sz w:val="24"/>
            <w:szCs w:val="24"/>
            <w14:ligatures w14:val="standardContextual"/>
          </w:rPr>
          <w:tab/>
        </w:r>
        <w:r w:rsidRPr="0025528D">
          <w:rPr>
            <w:rStyle w:val="Hypertextovodkaz"/>
            <w:noProof/>
          </w:rPr>
          <w:t>Poskytnuté vyšší/nižší měsíční daňové zvýhodnění – nedoplatek/přeplatek zálohy na daň</w:t>
        </w:r>
        <w:r>
          <w:rPr>
            <w:noProof/>
            <w:webHidden/>
          </w:rPr>
          <w:tab/>
        </w:r>
        <w:r>
          <w:rPr>
            <w:noProof/>
            <w:webHidden/>
          </w:rPr>
          <w:fldChar w:fldCharType="begin"/>
        </w:r>
        <w:r>
          <w:rPr>
            <w:noProof/>
            <w:webHidden/>
          </w:rPr>
          <w:instrText xml:space="preserve"> PAGEREF _Toc198146360 \h </w:instrText>
        </w:r>
        <w:r>
          <w:rPr>
            <w:noProof/>
            <w:webHidden/>
          </w:rPr>
        </w:r>
        <w:r>
          <w:rPr>
            <w:noProof/>
            <w:webHidden/>
          </w:rPr>
          <w:fldChar w:fldCharType="separate"/>
        </w:r>
        <w:r>
          <w:rPr>
            <w:noProof/>
            <w:webHidden/>
          </w:rPr>
          <w:t>42</w:t>
        </w:r>
        <w:r>
          <w:rPr>
            <w:noProof/>
            <w:webHidden/>
          </w:rPr>
          <w:fldChar w:fldCharType="end"/>
        </w:r>
      </w:hyperlink>
    </w:p>
    <w:p w14:paraId="4FFAE388" w14:textId="69F2B1B7" w:rsidR="006B514E" w:rsidRDefault="006B514E">
      <w:pPr>
        <w:pStyle w:val="Obsa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98146361" w:history="1">
        <w:r w:rsidRPr="0025528D">
          <w:rPr>
            <w:rStyle w:val="Hypertextovodkaz"/>
            <w:noProof/>
          </w:rPr>
          <w:t>4.9</w:t>
        </w:r>
        <w:r>
          <w:rPr>
            <w:rFonts w:asciiTheme="minorHAnsi" w:eastAsiaTheme="minorEastAsia" w:hAnsiTheme="minorHAnsi" w:cstheme="minorBidi"/>
            <w:noProof/>
            <w:kern w:val="2"/>
            <w:sz w:val="24"/>
            <w:szCs w:val="24"/>
            <w14:ligatures w14:val="standardContextual"/>
          </w:rPr>
          <w:tab/>
        </w:r>
        <w:r w:rsidRPr="0025528D">
          <w:rPr>
            <w:rStyle w:val="Hypertextovodkaz"/>
            <w:noProof/>
          </w:rPr>
          <w:t>Poskytnutý vyšší/nižší měsíční daňový bonus</w:t>
        </w:r>
        <w:r>
          <w:rPr>
            <w:noProof/>
            <w:webHidden/>
          </w:rPr>
          <w:tab/>
        </w:r>
        <w:r>
          <w:rPr>
            <w:noProof/>
            <w:webHidden/>
          </w:rPr>
          <w:fldChar w:fldCharType="begin"/>
        </w:r>
        <w:r>
          <w:rPr>
            <w:noProof/>
            <w:webHidden/>
          </w:rPr>
          <w:instrText xml:space="preserve"> PAGEREF _Toc198146361 \h </w:instrText>
        </w:r>
        <w:r>
          <w:rPr>
            <w:noProof/>
            <w:webHidden/>
          </w:rPr>
        </w:r>
        <w:r>
          <w:rPr>
            <w:noProof/>
            <w:webHidden/>
          </w:rPr>
          <w:fldChar w:fldCharType="separate"/>
        </w:r>
        <w:r>
          <w:rPr>
            <w:noProof/>
            <w:webHidden/>
          </w:rPr>
          <w:t>42</w:t>
        </w:r>
        <w:r>
          <w:rPr>
            <w:noProof/>
            <w:webHidden/>
          </w:rPr>
          <w:fldChar w:fldCharType="end"/>
        </w:r>
      </w:hyperlink>
    </w:p>
    <w:p w14:paraId="66F7BED5" w14:textId="03F630BA"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62" w:history="1">
        <w:r w:rsidRPr="0025528D">
          <w:rPr>
            <w:rStyle w:val="Hypertextovodkaz"/>
            <w:noProof/>
          </w:rPr>
          <w:t>4.10</w:t>
        </w:r>
        <w:r>
          <w:rPr>
            <w:rFonts w:asciiTheme="minorHAnsi" w:eastAsiaTheme="minorEastAsia" w:hAnsiTheme="minorHAnsi" w:cstheme="minorBidi"/>
            <w:noProof/>
            <w:kern w:val="2"/>
            <w:sz w:val="24"/>
            <w:szCs w:val="24"/>
            <w14:ligatures w14:val="standardContextual"/>
          </w:rPr>
          <w:tab/>
        </w:r>
        <w:r w:rsidRPr="0025528D">
          <w:rPr>
            <w:rStyle w:val="Hypertextovodkaz"/>
            <w:noProof/>
          </w:rPr>
          <w:t>Daňové výkazy za DIČ</w:t>
        </w:r>
        <w:r>
          <w:rPr>
            <w:noProof/>
            <w:webHidden/>
          </w:rPr>
          <w:tab/>
        </w:r>
        <w:r>
          <w:rPr>
            <w:noProof/>
            <w:webHidden/>
          </w:rPr>
          <w:fldChar w:fldCharType="begin"/>
        </w:r>
        <w:r>
          <w:rPr>
            <w:noProof/>
            <w:webHidden/>
          </w:rPr>
          <w:instrText xml:space="preserve"> PAGEREF _Toc198146362 \h </w:instrText>
        </w:r>
        <w:r>
          <w:rPr>
            <w:noProof/>
            <w:webHidden/>
          </w:rPr>
        </w:r>
        <w:r>
          <w:rPr>
            <w:noProof/>
            <w:webHidden/>
          </w:rPr>
          <w:fldChar w:fldCharType="separate"/>
        </w:r>
        <w:r>
          <w:rPr>
            <w:noProof/>
            <w:webHidden/>
          </w:rPr>
          <w:t>43</w:t>
        </w:r>
        <w:r>
          <w:rPr>
            <w:noProof/>
            <w:webHidden/>
          </w:rPr>
          <w:fldChar w:fldCharType="end"/>
        </w:r>
      </w:hyperlink>
    </w:p>
    <w:p w14:paraId="4960D6D5" w14:textId="1A5B8084"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63" w:history="1">
        <w:r w:rsidRPr="0025528D">
          <w:rPr>
            <w:rStyle w:val="Hypertextovodkaz"/>
            <w:noProof/>
          </w:rPr>
          <w:t>4.11</w:t>
        </w:r>
        <w:r>
          <w:rPr>
            <w:rFonts w:asciiTheme="minorHAnsi" w:eastAsiaTheme="minorEastAsia" w:hAnsiTheme="minorHAnsi" w:cstheme="minorBidi"/>
            <w:noProof/>
            <w:kern w:val="2"/>
            <w:sz w:val="24"/>
            <w:szCs w:val="24"/>
            <w14:ligatures w14:val="standardContextual"/>
          </w:rPr>
          <w:tab/>
        </w:r>
        <w:r w:rsidRPr="0025528D">
          <w:rPr>
            <w:rStyle w:val="Hypertextovodkaz"/>
            <w:noProof/>
          </w:rPr>
          <w:t>Zaměstnanecké akcie s odloženým zdaněním od 2024 [CZ]</w:t>
        </w:r>
        <w:r>
          <w:rPr>
            <w:noProof/>
            <w:webHidden/>
          </w:rPr>
          <w:tab/>
        </w:r>
        <w:r>
          <w:rPr>
            <w:noProof/>
            <w:webHidden/>
          </w:rPr>
          <w:fldChar w:fldCharType="begin"/>
        </w:r>
        <w:r>
          <w:rPr>
            <w:noProof/>
            <w:webHidden/>
          </w:rPr>
          <w:instrText xml:space="preserve"> PAGEREF _Toc198146363 \h </w:instrText>
        </w:r>
        <w:r>
          <w:rPr>
            <w:noProof/>
            <w:webHidden/>
          </w:rPr>
        </w:r>
        <w:r>
          <w:rPr>
            <w:noProof/>
            <w:webHidden/>
          </w:rPr>
          <w:fldChar w:fldCharType="separate"/>
        </w:r>
        <w:r>
          <w:rPr>
            <w:noProof/>
            <w:webHidden/>
          </w:rPr>
          <w:t>43</w:t>
        </w:r>
        <w:r>
          <w:rPr>
            <w:noProof/>
            <w:webHidden/>
          </w:rPr>
          <w:fldChar w:fldCharType="end"/>
        </w:r>
      </w:hyperlink>
    </w:p>
    <w:p w14:paraId="231E80F9" w14:textId="7BBE5749" w:rsidR="006B514E" w:rsidRDefault="006B514E">
      <w:pPr>
        <w:pStyle w:val="Obsa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98146364" w:history="1">
        <w:r w:rsidRPr="0025528D">
          <w:rPr>
            <w:rStyle w:val="Hypertextovodkaz"/>
            <w:noProof/>
          </w:rPr>
          <w:t>4.12</w:t>
        </w:r>
        <w:r>
          <w:rPr>
            <w:rFonts w:asciiTheme="minorHAnsi" w:eastAsiaTheme="minorEastAsia" w:hAnsiTheme="minorHAnsi" w:cstheme="minorBidi"/>
            <w:noProof/>
            <w:kern w:val="2"/>
            <w:sz w:val="24"/>
            <w:szCs w:val="24"/>
            <w14:ligatures w14:val="standardContextual"/>
          </w:rPr>
          <w:tab/>
        </w:r>
        <w:r w:rsidRPr="0025528D">
          <w:rPr>
            <w:rStyle w:val="Hypertextovodkaz"/>
            <w:noProof/>
          </w:rPr>
          <w:t>Příspěvek na stravu – osvobození [CZ]</w:t>
        </w:r>
        <w:r>
          <w:rPr>
            <w:noProof/>
            <w:webHidden/>
          </w:rPr>
          <w:tab/>
        </w:r>
        <w:r>
          <w:rPr>
            <w:noProof/>
            <w:webHidden/>
          </w:rPr>
          <w:fldChar w:fldCharType="begin"/>
        </w:r>
        <w:r>
          <w:rPr>
            <w:noProof/>
            <w:webHidden/>
          </w:rPr>
          <w:instrText xml:space="preserve"> PAGEREF _Toc198146364 \h </w:instrText>
        </w:r>
        <w:r>
          <w:rPr>
            <w:noProof/>
            <w:webHidden/>
          </w:rPr>
        </w:r>
        <w:r>
          <w:rPr>
            <w:noProof/>
            <w:webHidden/>
          </w:rPr>
          <w:fldChar w:fldCharType="separate"/>
        </w:r>
        <w:r>
          <w:rPr>
            <w:noProof/>
            <w:webHidden/>
          </w:rPr>
          <w:t>44</w:t>
        </w:r>
        <w:r>
          <w:rPr>
            <w:noProof/>
            <w:webHidden/>
          </w:rPr>
          <w:fldChar w:fldCharType="end"/>
        </w:r>
      </w:hyperlink>
    </w:p>
    <w:p w14:paraId="644690E5" w14:textId="35927030" w:rsidR="006B514E" w:rsidRDefault="006B514E">
      <w:pPr>
        <w:pStyle w:val="Obsah1"/>
        <w:tabs>
          <w:tab w:val="left" w:pos="400"/>
          <w:tab w:val="right" w:leader="dot" w:pos="9062"/>
        </w:tabs>
        <w:rPr>
          <w:rFonts w:asciiTheme="minorHAnsi" w:eastAsiaTheme="minorEastAsia" w:hAnsiTheme="minorHAnsi" w:cstheme="minorBidi"/>
          <w:noProof/>
          <w:kern w:val="2"/>
          <w:sz w:val="24"/>
          <w:szCs w:val="24"/>
          <w14:ligatures w14:val="standardContextual"/>
        </w:rPr>
      </w:pPr>
      <w:hyperlink w:anchor="_Toc198146365" w:history="1">
        <w:r w:rsidRPr="0025528D">
          <w:rPr>
            <w:rStyle w:val="Hypertextovodkaz"/>
            <w:noProof/>
          </w:rPr>
          <w:t>5</w:t>
        </w:r>
        <w:r>
          <w:rPr>
            <w:rFonts w:asciiTheme="minorHAnsi" w:eastAsiaTheme="minorEastAsia" w:hAnsiTheme="minorHAnsi" w:cstheme="minorBidi"/>
            <w:noProof/>
            <w:kern w:val="2"/>
            <w:sz w:val="24"/>
            <w:szCs w:val="24"/>
            <w14:ligatures w14:val="standardContextual"/>
          </w:rPr>
          <w:tab/>
        </w:r>
        <w:r w:rsidRPr="0025528D">
          <w:rPr>
            <w:rStyle w:val="Hypertextovodkaz"/>
            <w:noProof/>
          </w:rPr>
          <w:t>Upozornění</w:t>
        </w:r>
        <w:r>
          <w:rPr>
            <w:noProof/>
            <w:webHidden/>
          </w:rPr>
          <w:tab/>
        </w:r>
        <w:r>
          <w:rPr>
            <w:noProof/>
            <w:webHidden/>
          </w:rPr>
          <w:fldChar w:fldCharType="begin"/>
        </w:r>
        <w:r>
          <w:rPr>
            <w:noProof/>
            <w:webHidden/>
          </w:rPr>
          <w:instrText xml:space="preserve"> PAGEREF _Toc198146365 \h </w:instrText>
        </w:r>
        <w:r>
          <w:rPr>
            <w:noProof/>
            <w:webHidden/>
          </w:rPr>
        </w:r>
        <w:r>
          <w:rPr>
            <w:noProof/>
            <w:webHidden/>
          </w:rPr>
          <w:fldChar w:fldCharType="separate"/>
        </w:r>
        <w:r>
          <w:rPr>
            <w:noProof/>
            <w:webHidden/>
          </w:rPr>
          <w:t>47</w:t>
        </w:r>
        <w:r>
          <w:rPr>
            <w:noProof/>
            <w:webHidden/>
          </w:rPr>
          <w:fldChar w:fldCharType="end"/>
        </w:r>
      </w:hyperlink>
    </w:p>
    <w:p w14:paraId="17BD2664" w14:textId="77777777" w:rsidR="003369CE" w:rsidRPr="00B6056D" w:rsidRDefault="003369CE" w:rsidP="003369CE">
      <w:pPr>
        <w:tabs>
          <w:tab w:val="center" w:pos="4536"/>
          <w:tab w:val="right" w:pos="9072"/>
        </w:tabs>
        <w:overflowPunct/>
        <w:autoSpaceDE/>
        <w:autoSpaceDN/>
        <w:adjustRightInd/>
        <w:jc w:val="center"/>
        <w:textAlignment w:val="auto"/>
        <w:rPr>
          <w:rFonts w:cs="Arial"/>
          <w:bCs/>
          <w:sz w:val="28"/>
          <w:szCs w:val="24"/>
        </w:rPr>
      </w:pPr>
      <w:r w:rsidRPr="00284857">
        <w:rPr>
          <w:rFonts w:cs="Arial"/>
          <w:b/>
          <w:bCs/>
          <w:sz w:val="28"/>
          <w:szCs w:val="24"/>
        </w:rPr>
        <w:fldChar w:fldCharType="end"/>
      </w:r>
    </w:p>
    <w:p w14:paraId="4E767EDA" w14:textId="77777777" w:rsidR="00023551" w:rsidRPr="00B6056D" w:rsidRDefault="00023551" w:rsidP="003369CE"/>
    <w:p w14:paraId="32ED57B3" w14:textId="77777777" w:rsidR="00023551" w:rsidRPr="00B6056D" w:rsidRDefault="00023551">
      <w:pPr>
        <w:pStyle w:val="Nadpis1"/>
      </w:pPr>
      <w:bookmarkStart w:id="0" w:name="_Toc198146308"/>
      <w:r w:rsidRPr="00B6056D">
        <w:t>Základní charakteristika okruhu řešení</w:t>
      </w:r>
      <w:r w:rsidR="00860237" w:rsidRPr="00B6056D">
        <w:t xml:space="preserve"> </w:t>
      </w:r>
      <w:r w:rsidRPr="00B6056D">
        <w:t>„</w:t>
      </w:r>
      <w:r w:rsidR="0016308D" w:rsidRPr="00B6056D">
        <w:t>D</w:t>
      </w:r>
      <w:r w:rsidR="005B30B5" w:rsidRPr="00B6056D">
        <w:t>an</w:t>
      </w:r>
      <w:r w:rsidRPr="00B6056D">
        <w:t>“</w:t>
      </w:r>
      <w:bookmarkEnd w:id="0"/>
    </w:p>
    <w:p w14:paraId="564A3416" w14:textId="77777777" w:rsidR="00023551" w:rsidRPr="00B6056D" w:rsidRDefault="00023551">
      <w:pPr>
        <w:pStyle w:val="no1"/>
      </w:pPr>
      <w:r w:rsidRPr="00B6056D">
        <w:t xml:space="preserve">Okruh řešení </w:t>
      </w:r>
      <w:r w:rsidR="005A0343" w:rsidRPr="00B6056D">
        <w:t>D</w:t>
      </w:r>
      <w:r w:rsidR="005B30B5" w:rsidRPr="00B6056D">
        <w:t>an</w:t>
      </w:r>
      <w:r w:rsidRPr="00B6056D">
        <w:t xml:space="preserve"> = </w:t>
      </w:r>
      <w:r w:rsidR="005A0343" w:rsidRPr="00B6056D">
        <w:t>D</w:t>
      </w:r>
      <w:r w:rsidR="005B30B5" w:rsidRPr="00B6056D">
        <w:t xml:space="preserve">aně </w:t>
      </w:r>
      <w:r w:rsidRPr="00B6056D">
        <w:t xml:space="preserve">pracuje se </w:t>
      </w:r>
      <w:r w:rsidRPr="00B6056D">
        <w:rPr>
          <w:b/>
          <w:bCs/>
        </w:rPr>
        <w:t xml:space="preserve">údaje </w:t>
      </w:r>
      <w:r w:rsidR="005B30B5" w:rsidRPr="00B6056D">
        <w:rPr>
          <w:b/>
          <w:bCs/>
        </w:rPr>
        <w:t>s podklady pro daňové účely a s daněmi</w:t>
      </w:r>
      <w:r w:rsidR="005A0343" w:rsidRPr="00B6056D">
        <w:rPr>
          <w:bCs/>
        </w:rPr>
        <w:t xml:space="preserve">. </w:t>
      </w:r>
      <w:r w:rsidR="005A0343" w:rsidRPr="00B6056D">
        <w:t xml:space="preserve">Data jsou organizována na úrovni </w:t>
      </w:r>
      <w:r w:rsidR="005B30B5" w:rsidRPr="00B6056D">
        <w:t>osoby a některé položky pak po jednotlivých kalendářních rocích.</w:t>
      </w:r>
    </w:p>
    <w:p w14:paraId="77BD0376" w14:textId="77777777" w:rsidR="005B30B5" w:rsidRPr="00B6056D" w:rsidRDefault="005B30B5" w:rsidP="005B30B5">
      <w:pPr>
        <w:pStyle w:val="no1"/>
      </w:pPr>
      <w:r w:rsidRPr="00B6056D">
        <w:t>Oblast daní není jen pouhým seskupení položek, které dle našeho rozhodnutí patří do stejného okruhu práce referenta. Jedná se o úzce specializovanou činnost referenta, který se zabývá daňovou problematikou.</w:t>
      </w:r>
    </w:p>
    <w:p w14:paraId="293AAD0C" w14:textId="77777777" w:rsidR="0044071B" w:rsidRPr="00B6056D" w:rsidRDefault="005B30B5" w:rsidP="005B30B5">
      <w:pPr>
        <w:pStyle w:val="no1"/>
      </w:pPr>
      <w:r w:rsidRPr="00B6056D">
        <w:t xml:space="preserve">Daňová data jsou v podstatě organizována podle kalendářního roku - to odpovídá daňové legislativě, kdy je základním zdaňovacím obdobím kalendářní rok. V průběhu roku probíhá zálohové danění a po skončení roku pak event. roční zúčtování daňových záloh (viz </w:t>
      </w:r>
      <w:hyperlink w:anchor="Dan11_popis" w:history="1">
        <w:r w:rsidRPr="00B6056D">
          <w:rPr>
            <w:rStyle w:val="Hypertextovodkaz"/>
          </w:rPr>
          <w:t>Dan</w:t>
        </w:r>
        <w:r w:rsidR="00D4407F" w:rsidRPr="00B6056D">
          <w:rPr>
            <w:rStyle w:val="Hypertextovodkaz"/>
          </w:rPr>
          <w:t>11</w:t>
        </w:r>
      </w:hyperlink>
      <w:r w:rsidR="0044071B" w:rsidRPr="00B6056D">
        <w:t>).</w:t>
      </w:r>
    </w:p>
    <w:p w14:paraId="4B0D5D7B" w14:textId="77777777" w:rsidR="005B30B5" w:rsidRPr="00B6056D" w:rsidRDefault="005B30B5" w:rsidP="005B30B5">
      <w:pPr>
        <w:pStyle w:val="no1"/>
      </w:pPr>
      <w:r w:rsidRPr="00B6056D">
        <w:t>Pro snížení pracnosti je naplnění dat pro nový rok automatizováno v </w:t>
      </w:r>
      <w:hyperlink w:anchor="_Roční_uzávěrka" w:history="1">
        <w:r w:rsidRPr="00B6056D">
          <w:rPr>
            <w:rStyle w:val="Hypertextovodkaz"/>
          </w:rPr>
          <w:t>roční uzávěrce</w:t>
        </w:r>
      </w:hyperlink>
      <w:r w:rsidRPr="00B6056D">
        <w:t>.</w:t>
      </w:r>
    </w:p>
    <w:p w14:paraId="5AC81365" w14:textId="77777777" w:rsidR="00023551" w:rsidRPr="00B6056D" w:rsidRDefault="00023551">
      <w:pPr>
        <w:pStyle w:val="Nadpis1"/>
      </w:pPr>
      <w:bookmarkStart w:id="1" w:name="_Toc198146309"/>
      <w:r w:rsidRPr="00B6056D">
        <w:t>Data okruhu „</w:t>
      </w:r>
      <w:r w:rsidR="00876B24" w:rsidRPr="00B6056D">
        <w:t>D</w:t>
      </w:r>
      <w:r w:rsidR="005B30B5" w:rsidRPr="00B6056D">
        <w:t>an</w:t>
      </w:r>
      <w:r w:rsidRPr="00B6056D">
        <w:t>“</w:t>
      </w:r>
      <w:bookmarkEnd w:id="1"/>
    </w:p>
    <w:p w14:paraId="489CF01E" w14:textId="77777777" w:rsidR="005602E7" w:rsidRPr="00B6056D" w:rsidRDefault="00023551">
      <w:r w:rsidRPr="00B6056D">
        <w:t>V této části si popíšeme datové položky a jejich skupiny, které jsou sledovány v rámci okruhu „</w:t>
      </w:r>
      <w:r w:rsidR="001E15AB" w:rsidRPr="00B6056D">
        <w:t>D</w:t>
      </w:r>
      <w:r w:rsidR="005B30B5" w:rsidRPr="00B6056D">
        <w:t>an</w:t>
      </w:r>
      <w:r w:rsidRPr="00B6056D">
        <w:t xml:space="preserve">“. </w:t>
      </w:r>
      <w:r w:rsidR="005B30B5" w:rsidRPr="00B6056D">
        <w:t>T</w:t>
      </w:r>
      <w:r w:rsidR="001E15AB" w:rsidRPr="00B6056D">
        <w:t xml:space="preserve">ento okruh </w:t>
      </w:r>
      <w:r w:rsidR="005B30B5" w:rsidRPr="00B6056D">
        <w:t xml:space="preserve">úzce </w:t>
      </w:r>
      <w:r w:rsidR="001E15AB" w:rsidRPr="00B6056D">
        <w:t>spolupracuje s</w:t>
      </w:r>
      <w:r w:rsidR="005B30B5" w:rsidRPr="00B6056D">
        <w:t> </w:t>
      </w:r>
      <w:r w:rsidR="001E15AB" w:rsidRPr="00B6056D">
        <w:t>okruh</w:t>
      </w:r>
      <w:r w:rsidR="005B30B5" w:rsidRPr="00B6056D">
        <w:t xml:space="preserve">em </w:t>
      </w:r>
    </w:p>
    <w:p w14:paraId="47B4945A" w14:textId="77777777" w:rsidR="005602E7" w:rsidRPr="00B6056D" w:rsidRDefault="005602E7" w:rsidP="005602E7">
      <w:pPr>
        <w:pStyle w:val="Seznam2"/>
      </w:pPr>
      <w:r w:rsidRPr="00B6056D">
        <w:t>Slm, kde jsou uvedeny daňové charakteristiky jednotlivých SLM,</w:t>
      </w:r>
    </w:p>
    <w:p w14:paraId="75AC1849" w14:textId="77777777" w:rsidR="00023551" w:rsidRPr="00B6056D" w:rsidRDefault="001E15AB" w:rsidP="005602E7">
      <w:pPr>
        <w:pStyle w:val="Seznam2"/>
      </w:pPr>
      <w:r w:rsidRPr="00B6056D">
        <w:t>Vyp,</w:t>
      </w:r>
      <w:r w:rsidR="005602E7" w:rsidRPr="00B6056D">
        <w:t xml:space="preserve"> kde jsou popsány další položky a vypočtené SLM</w:t>
      </w:r>
    </w:p>
    <w:p w14:paraId="662C8F52" w14:textId="77777777" w:rsidR="00023551" w:rsidRPr="00B6056D" w:rsidRDefault="005B30B5">
      <w:pPr>
        <w:pStyle w:val="Nadpis2"/>
      </w:pPr>
      <w:bookmarkStart w:id="2" w:name="_Jména"/>
      <w:bookmarkStart w:id="3" w:name="_Toc198146310"/>
      <w:bookmarkEnd w:id="2"/>
      <w:r w:rsidRPr="00B6056D">
        <w:t>Ročně sledovaná data</w:t>
      </w:r>
      <w:r w:rsidR="005602E7" w:rsidRPr="00B6056D">
        <w:t xml:space="preserve"> zaměstnanců</w:t>
      </w:r>
      <w:bookmarkEnd w:id="3"/>
    </w:p>
    <w:p w14:paraId="56831EB8" w14:textId="77777777" w:rsidR="005B30B5" w:rsidRPr="00B6056D" w:rsidRDefault="005B30B5" w:rsidP="005B30B5">
      <w:r w:rsidRPr="00B6056D">
        <w:t>Pro oblast daní je základním pojmem „Prohlášení k dani“, kterým dává zaměstnanec podklady pro zúčtování daňových záloh a případně i pro roční zúčtování těchto záloh. Prohlášení má platnost jednoho roku</w:t>
      </w:r>
      <w:r w:rsidR="00C07A45" w:rsidRPr="00B6056D">
        <w:t>,</w:t>
      </w:r>
      <w:r w:rsidRPr="00B6056D">
        <w:t xml:space="preserve"> i když ho lze prodlužovat.</w:t>
      </w:r>
      <w:r w:rsidR="00E27346" w:rsidRPr="00B6056D">
        <w:t xml:space="preserve"> Prohlášení může zaměstnanec fyzicky podepsat (tj. podepíše formulář v papírové podobě)</w:t>
      </w:r>
      <w:r w:rsidR="008E7E6E" w:rsidRPr="00B6056D">
        <w:t>,</w:t>
      </w:r>
      <w:r w:rsidR="00E27346" w:rsidRPr="00B6056D">
        <w:t xml:space="preserve"> nebo může zaměstnanec učinit prohlášení v elektronické podobě (e-prohlášení je možné učinit v rámci EGJE nebo v jiném externím SW).</w:t>
      </w:r>
    </w:p>
    <w:p w14:paraId="7F3E6230" w14:textId="77777777" w:rsidR="005B30B5" w:rsidRPr="00B6056D" w:rsidRDefault="005B30B5" w:rsidP="005B30B5">
      <w:r w:rsidRPr="00B6056D">
        <w:t>Pokud zaměstnanec nepodepíše prohlášení k dani,</w:t>
      </w:r>
      <w:r w:rsidR="00071F64" w:rsidRPr="00B6056D">
        <w:t xml:space="preserve"> </w:t>
      </w:r>
      <w:r w:rsidRPr="00B6056D">
        <w:t xml:space="preserve">pak </w:t>
      </w:r>
      <w:r w:rsidR="00071F64" w:rsidRPr="00B6056D">
        <w:t xml:space="preserve">i </w:t>
      </w:r>
      <w:r w:rsidRPr="00B6056D">
        <w:t xml:space="preserve">to </w:t>
      </w:r>
      <w:r w:rsidR="00071F64" w:rsidRPr="00B6056D">
        <w:t>je podklad pro zúčtování daní</w:t>
      </w:r>
      <w:r w:rsidR="00CD03E6" w:rsidRPr="00B6056D">
        <w:t>,</w:t>
      </w:r>
      <w:r w:rsidR="00071F64" w:rsidRPr="00B6056D">
        <w:t xml:space="preserve"> a protože pro příští rok zaměstnanec prohlášení podepsat může, je i nepodepsání chápáno s roční platností.</w:t>
      </w:r>
    </w:p>
    <w:p w14:paraId="1749DA7A" w14:textId="77777777" w:rsidR="00023551" w:rsidRPr="00B6056D" w:rsidRDefault="00193A4E">
      <w:pPr>
        <w:pStyle w:val="no1"/>
        <w:outlineLvl w:val="8"/>
        <w:rPr>
          <w:b/>
          <w:bCs/>
        </w:rPr>
      </w:pPr>
      <w:bookmarkStart w:id="4" w:name="Rok"/>
      <w:r w:rsidRPr="00B6056D">
        <w:rPr>
          <w:b/>
          <w:bCs/>
        </w:rPr>
        <w:t>Rok</w:t>
      </w:r>
    </w:p>
    <w:bookmarkEnd w:id="4"/>
    <w:p w14:paraId="074F4AB9" w14:textId="77777777" w:rsidR="00023551" w:rsidRPr="00B6056D" w:rsidRDefault="00193A4E">
      <w:pPr>
        <w:pStyle w:val="normodsaz"/>
      </w:pPr>
      <w:r w:rsidRPr="00B6056D">
        <w:t>Identifikuje, pro který rok jsou data sledována; klíčová položka.</w:t>
      </w:r>
    </w:p>
    <w:p w14:paraId="07F24ADD" w14:textId="77777777" w:rsidR="008B10B8" w:rsidRPr="00B6056D" w:rsidRDefault="008B10B8" w:rsidP="008B10B8">
      <w:pPr>
        <w:pStyle w:val="Nadpis3"/>
      </w:pPr>
      <w:bookmarkStart w:id="5" w:name="_Toc198146311"/>
      <w:r w:rsidRPr="00B6056D">
        <w:t>Podklady pro zálohy</w:t>
      </w:r>
      <w:bookmarkEnd w:id="5"/>
    </w:p>
    <w:p w14:paraId="752EC7D7" w14:textId="77777777" w:rsidR="005B30B5" w:rsidRPr="00B6056D" w:rsidRDefault="00BC331D" w:rsidP="005B30B5">
      <w:pPr>
        <w:pStyle w:val="no1"/>
        <w:outlineLvl w:val="8"/>
        <w:rPr>
          <w:b/>
          <w:bCs/>
        </w:rPr>
      </w:pPr>
      <w:bookmarkStart w:id="6" w:name="Podepsané_daňové_prohlášení"/>
      <w:r w:rsidRPr="00B6056D">
        <w:rPr>
          <w:b/>
          <w:bCs/>
        </w:rPr>
        <w:t>Podepsané daňové prohlášení</w:t>
      </w:r>
      <w:bookmarkEnd w:id="6"/>
    </w:p>
    <w:p w14:paraId="1EB56EDB" w14:textId="77777777" w:rsidR="005B30B5" w:rsidRPr="00B6056D" w:rsidRDefault="00BC331D" w:rsidP="005B30B5">
      <w:pPr>
        <w:pStyle w:val="normodsaz"/>
      </w:pPr>
      <w:r w:rsidRPr="00B6056D">
        <w:t>Vyplňuje se na jednotlivé měsíce roku</w:t>
      </w:r>
      <w:r w:rsidR="00C07A45" w:rsidRPr="00B6056D">
        <w:t>,</w:t>
      </w:r>
      <w:r w:rsidRPr="00B6056D">
        <w:t xml:space="preserve"> zd</w:t>
      </w:r>
      <w:r w:rsidR="00681611" w:rsidRPr="00B6056D">
        <w:t>a</w:t>
      </w:r>
      <w:r w:rsidRPr="00B6056D">
        <w:t xml:space="preserve"> je či není podepsáno prohlášení. Má podstatný vliv na výpočet daně.</w:t>
      </w:r>
    </w:p>
    <w:p w14:paraId="316A82D4" w14:textId="77777777" w:rsidR="005B30B5" w:rsidRPr="00B6056D" w:rsidRDefault="00BC331D" w:rsidP="005B30B5">
      <w:pPr>
        <w:pStyle w:val="no1"/>
        <w:outlineLvl w:val="8"/>
        <w:rPr>
          <w:b/>
          <w:bCs/>
        </w:rPr>
      </w:pPr>
      <w:bookmarkStart w:id="7" w:name="Daňový_rezident"/>
      <w:r w:rsidRPr="00B6056D">
        <w:rPr>
          <w:b/>
          <w:bCs/>
        </w:rPr>
        <w:t>Daňový rezident</w:t>
      </w:r>
    </w:p>
    <w:bookmarkEnd w:id="7"/>
    <w:p w14:paraId="5E29CC7D" w14:textId="3E83728C" w:rsidR="005B30B5" w:rsidRPr="00B6056D" w:rsidRDefault="00BC331D" w:rsidP="005B30B5">
      <w:pPr>
        <w:pStyle w:val="normodsaz"/>
      </w:pPr>
      <w:r w:rsidRPr="00B6056D">
        <w:lastRenderedPageBreak/>
        <w:t>Základní položka určující způsob danění. Vyplňuje se hodnota 1=Ano, daňov</w:t>
      </w:r>
      <w:r w:rsidR="00056C60">
        <w:t>ý</w:t>
      </w:r>
      <w:r w:rsidRPr="00B6056D">
        <w:t xml:space="preserve"> rezident / 0=Ne, daňový nerezident.</w:t>
      </w:r>
    </w:p>
    <w:p w14:paraId="0496D093" w14:textId="77777777" w:rsidR="005B30B5" w:rsidRPr="00B6056D" w:rsidRDefault="00BC331D" w:rsidP="005B30B5">
      <w:pPr>
        <w:pStyle w:val="no1"/>
        <w:outlineLvl w:val="8"/>
        <w:rPr>
          <w:b/>
          <w:bCs/>
        </w:rPr>
      </w:pPr>
      <w:r w:rsidRPr="00B6056D">
        <w:rPr>
          <w:b/>
          <w:bCs/>
        </w:rPr>
        <w:t>Potlačit</w:t>
      </w:r>
      <w:r w:rsidR="00D50A8F" w:rsidRPr="00B6056D">
        <w:rPr>
          <w:b/>
          <w:bCs/>
        </w:rPr>
        <w:t xml:space="preserve"> výpočet daně</w:t>
      </w:r>
    </w:p>
    <w:p w14:paraId="28CC3FDE" w14:textId="77777777" w:rsidR="005B30B5" w:rsidRPr="00B6056D" w:rsidRDefault="00BC331D" w:rsidP="005B30B5">
      <w:pPr>
        <w:pStyle w:val="normodsaz"/>
      </w:pPr>
      <w:r w:rsidRPr="00B6056D">
        <w:t>Výpočet daňových záloh</w:t>
      </w:r>
      <w:r w:rsidR="00D50A8F" w:rsidRPr="00B6056D">
        <w:t>/srážkové daně</w:t>
      </w:r>
      <w:r w:rsidRPr="00B6056D">
        <w:t xml:space="preserve"> lze potlačit a to např. v případech cizinců, kteří předloží patřičné schválení Finančního úřadu (daně si dorovnávají v mateřské zemi). Vyplňuje se hodnota 0=Ne, zálohy</w:t>
      </w:r>
      <w:r w:rsidR="00D50A8F" w:rsidRPr="00B6056D">
        <w:t>/srážková daň</w:t>
      </w:r>
      <w:r w:rsidRPr="00B6056D">
        <w:t xml:space="preserve"> nejsou potlačeny a počítají se / 1=Ano, zálohy</w:t>
      </w:r>
      <w:r w:rsidR="00D50A8F" w:rsidRPr="00B6056D">
        <w:t>/srážková daň</w:t>
      </w:r>
      <w:r w:rsidRPr="00B6056D">
        <w:t xml:space="preserve"> se nepočítají</w:t>
      </w:r>
    </w:p>
    <w:p w14:paraId="3EBADE6C" w14:textId="77777777" w:rsidR="000C7A0B" w:rsidRPr="00B6056D" w:rsidRDefault="000C7A0B" w:rsidP="00090F76">
      <w:pPr>
        <w:pStyle w:val="no1"/>
        <w:outlineLvl w:val="8"/>
        <w:rPr>
          <w:b/>
          <w:bCs/>
        </w:rPr>
      </w:pPr>
      <w:bookmarkStart w:id="8" w:name="Daňové_Prohlášení_elektronicky"/>
      <w:r w:rsidRPr="00B6056D">
        <w:rPr>
          <w:b/>
          <w:bCs/>
        </w:rPr>
        <w:t>Daňové prohlášení předávat elektronicky</w:t>
      </w:r>
      <w:bookmarkEnd w:id="8"/>
    </w:p>
    <w:p w14:paraId="45D4E3E7" w14:textId="77777777" w:rsidR="000B0C85" w:rsidRPr="00B6056D" w:rsidRDefault="000C7A0B" w:rsidP="008E342C">
      <w:pPr>
        <w:pStyle w:val="normodsaz"/>
      </w:pPr>
      <w:r w:rsidRPr="00B6056D">
        <w:t>Pokud je využita zpoplatněná část programu „elektronické daňové prohlášení“, označuje tato položka, zda je zaměstnanci předepsáno podávat Prohlášení prostřednictvím této části aplikace.</w:t>
      </w:r>
      <w:r w:rsidR="000B0C85" w:rsidRPr="00B6056D">
        <w:t xml:space="preserve"> </w:t>
      </w:r>
    </w:p>
    <w:p w14:paraId="21F3A69C" w14:textId="1950A9BB" w:rsidR="000C7A0B" w:rsidRPr="00B6056D" w:rsidRDefault="000B0C85" w:rsidP="008E342C">
      <w:pPr>
        <w:pStyle w:val="normodsaz"/>
        <w:rPr>
          <w:b/>
          <w:bCs/>
        </w:rPr>
      </w:pPr>
      <w:r w:rsidRPr="00B6056D">
        <w:t xml:space="preserve">Pokud zaměstnanec podává Prohlášení elektronicky (hodnota této položky = Ano), pak je při roční uzávěrce nastaveno v příštím roce podepsání Prohlášení pouze na leden nového roku. Příznak podepsání u dalších měsíců </w:t>
      </w:r>
      <w:r w:rsidR="00507D14" w:rsidRPr="00B6056D">
        <w:t xml:space="preserve">nového roku </w:t>
      </w:r>
      <w:r w:rsidRPr="00B6056D">
        <w:t>bude na</w:t>
      </w:r>
      <w:r w:rsidR="00507D14" w:rsidRPr="00B6056D">
        <w:t>s</w:t>
      </w:r>
      <w:r w:rsidRPr="00B6056D">
        <w:t xml:space="preserve">taven až podle podaného Prohlášení pro nový rok. </w:t>
      </w:r>
    </w:p>
    <w:p w14:paraId="1B4B6C31" w14:textId="77777777" w:rsidR="00090F76" w:rsidRPr="00B6056D" w:rsidRDefault="000C7A0B" w:rsidP="00090F76">
      <w:pPr>
        <w:pStyle w:val="no1"/>
        <w:outlineLvl w:val="8"/>
        <w:rPr>
          <w:b/>
          <w:bCs/>
        </w:rPr>
      </w:pPr>
      <w:bookmarkStart w:id="9" w:name="Prohlášení_predal_elektronicky"/>
      <w:r w:rsidRPr="00B6056D">
        <w:rPr>
          <w:b/>
          <w:bCs/>
        </w:rPr>
        <w:t>Prohlášení předal elektronicky</w:t>
      </w:r>
      <w:bookmarkEnd w:id="9"/>
    </w:p>
    <w:p w14:paraId="37824C26" w14:textId="46EAA84F" w:rsidR="00090F76" w:rsidRPr="00B6056D" w:rsidRDefault="00090F76" w:rsidP="00090F76">
      <w:pPr>
        <w:pStyle w:val="normodsaz"/>
      </w:pPr>
      <w:r w:rsidRPr="00B6056D">
        <w:t xml:space="preserve">Pokud je využita zpoplatněná část programu </w:t>
      </w:r>
      <w:r w:rsidR="008E7E6E" w:rsidRPr="00B6056D">
        <w:t>„</w:t>
      </w:r>
      <w:r w:rsidRPr="00B6056D">
        <w:t>elektronické daňové prohlášení</w:t>
      </w:r>
      <w:r w:rsidR="008E7E6E" w:rsidRPr="00B6056D">
        <w:t>“</w:t>
      </w:r>
      <w:r w:rsidRPr="00B6056D">
        <w:t xml:space="preserve">, pak v případě, že zaměstnanec učiní prohlášení poplatníka elektronicky, je tato položka nastavena na Ano. </w:t>
      </w:r>
      <w:r w:rsidR="00507D14" w:rsidRPr="00B6056D">
        <w:t>To</w:t>
      </w:r>
      <w:r w:rsidRPr="00B6056D">
        <w:t xml:space="preserve"> dále ovlivňuje kopírování daňových údajů (</w:t>
      </w:r>
      <w:r w:rsidR="00202AC1" w:rsidRPr="00B6056D">
        <w:t xml:space="preserve">konkrétně podepsání daňového </w:t>
      </w:r>
      <w:r w:rsidRPr="00B6056D">
        <w:t>prohlášení</w:t>
      </w:r>
      <w:r w:rsidR="00202AC1" w:rsidRPr="00B6056D">
        <w:t xml:space="preserve"> </w:t>
      </w:r>
      <w:r w:rsidRPr="00B6056D">
        <w:t>pro jednotlivé měsíce roku).</w:t>
      </w:r>
    </w:p>
    <w:p w14:paraId="1CB01810" w14:textId="77777777" w:rsidR="008B10B8" w:rsidRPr="00B6056D" w:rsidRDefault="008B10B8" w:rsidP="008B10B8">
      <w:pPr>
        <w:pStyle w:val="Nadpis3"/>
      </w:pPr>
      <w:bookmarkStart w:id="10" w:name="_Toc198146312"/>
      <w:r w:rsidRPr="00B6056D">
        <w:t>Data pro roční zúčtování daňových záloh</w:t>
      </w:r>
      <w:bookmarkEnd w:id="10"/>
    </w:p>
    <w:p w14:paraId="2A97D184" w14:textId="77777777" w:rsidR="008B10B8" w:rsidRPr="00B6056D" w:rsidRDefault="008B10B8" w:rsidP="008B10B8">
      <w:r w:rsidRPr="00B6056D">
        <w:t>Ročním zúčtováním daňových záloh je uzavřen daňový rok. Zaměstnanec je povinen o to požádat svého zaměstnavatele nebo si provést sám Přiznání k dani na Finančním úřadu. Opět se jedná o data pro jeden konkrétní rok.</w:t>
      </w:r>
    </w:p>
    <w:p w14:paraId="1D4D752B" w14:textId="77777777" w:rsidR="008B10B8" w:rsidRPr="00B6056D" w:rsidRDefault="008B10B8" w:rsidP="008B10B8">
      <w:r w:rsidRPr="00B6056D">
        <w:t xml:space="preserve">Pro roční zúčtování předkládá </w:t>
      </w:r>
      <w:r w:rsidR="00AF4C4A" w:rsidRPr="00B6056D">
        <w:t xml:space="preserve">zaměstnanec </w:t>
      </w:r>
      <w:r w:rsidRPr="00B6056D">
        <w:t xml:space="preserve">podklady pro daňové úlevy a případně podklady od předchozích zaměstnavatelů. </w:t>
      </w:r>
    </w:p>
    <w:p w14:paraId="3F94BFA6" w14:textId="77777777" w:rsidR="008B10B8" w:rsidRPr="00B6056D" w:rsidRDefault="008B10B8" w:rsidP="008B10B8">
      <w:r w:rsidRPr="00B6056D">
        <w:t>Uživatel může zadat korekce zúčtovaných příjmů a záloh a tím změnit podklady k</w:t>
      </w:r>
      <w:r w:rsidR="00C07A45" w:rsidRPr="00B6056D">
        <w:t> </w:t>
      </w:r>
      <w:r w:rsidR="002B3D4A" w:rsidRPr="00B6056D">
        <w:t>zúčtování</w:t>
      </w:r>
      <w:r w:rsidR="00C07A45" w:rsidRPr="00B6056D">
        <w:t>,</w:t>
      </w:r>
      <w:r w:rsidR="002B3D4A" w:rsidRPr="00B6056D">
        <w:t xml:space="preserve"> které se jinak čerpají ze zúčtovaných dat.</w:t>
      </w:r>
    </w:p>
    <w:p w14:paraId="488912A7" w14:textId="77777777" w:rsidR="008B10B8" w:rsidRPr="00B6056D" w:rsidRDefault="00563AB8" w:rsidP="008B10B8">
      <w:pPr>
        <w:pStyle w:val="no1"/>
        <w:outlineLvl w:val="8"/>
        <w:rPr>
          <w:b/>
          <w:bCs/>
        </w:rPr>
      </w:pPr>
      <w:bookmarkStart w:id="11" w:name="Roční_zúčtování"/>
      <w:r w:rsidRPr="00B6056D">
        <w:rPr>
          <w:b/>
          <w:bCs/>
        </w:rPr>
        <w:t>R</w:t>
      </w:r>
      <w:r w:rsidR="008B10B8" w:rsidRPr="00B6056D">
        <w:rPr>
          <w:b/>
          <w:bCs/>
        </w:rPr>
        <w:t>oční zúčtování</w:t>
      </w:r>
    </w:p>
    <w:bookmarkEnd w:id="11"/>
    <w:p w14:paraId="4D9D7838" w14:textId="77777777" w:rsidR="008B10B8" w:rsidRPr="00B6056D" w:rsidRDefault="008B10B8" w:rsidP="008B10B8">
      <w:pPr>
        <w:pStyle w:val="normodsaz"/>
      </w:pPr>
      <w:r w:rsidRPr="00B6056D">
        <w:t>Eviduje se</w:t>
      </w:r>
      <w:r w:rsidR="00C07A45" w:rsidRPr="00B6056D">
        <w:t>,</w:t>
      </w:r>
      <w:r w:rsidRPr="00B6056D">
        <w:t xml:space="preserve"> zda zaměstnanec požádal o roční zúčtování (1=Ano) či nikoliv (0=Ne).</w:t>
      </w:r>
    </w:p>
    <w:p w14:paraId="2E454102" w14:textId="77777777" w:rsidR="00E47717" w:rsidRPr="00B6056D" w:rsidRDefault="00D13431" w:rsidP="008B10B8">
      <w:pPr>
        <w:pStyle w:val="normodsaz"/>
      </w:pPr>
      <w:r w:rsidRPr="00B6056D">
        <w:t xml:space="preserve">Od RZD za rok 2013 </w:t>
      </w:r>
      <w:r w:rsidR="00E47717" w:rsidRPr="00B6056D">
        <w:rPr>
          <w:b/>
          <w:bCs/>
        </w:rPr>
        <w:t xml:space="preserve">do roku 2020 </w:t>
      </w:r>
      <w:r w:rsidRPr="00B6056D">
        <w:t>se v tomto údaji může objevit i hodnota „2 – Žádá, ale nelze provést“. Tato hodnota signalizuje, že zaměstnanec sice žádá o provedení RZD, ale z důvodu zúčtování solidárního navýšení daně mu jej nelze provést. Tento zaměstnanec si musí zpracovat daňové přiznání, je proto nutno mu vystavit Potvrzení o zdanitelných příjmech.</w:t>
      </w:r>
    </w:p>
    <w:p w14:paraId="2D19D73C" w14:textId="38DC857F" w:rsidR="00D13431" w:rsidRPr="00B6056D" w:rsidRDefault="00E47717" w:rsidP="008B10B8">
      <w:pPr>
        <w:pStyle w:val="normodsaz"/>
      </w:pPr>
      <w:r w:rsidRPr="00B6056D">
        <w:t>Od roku 2021 se solidární navýšení daně nepoužívá.</w:t>
      </w:r>
      <w:r w:rsidR="00D13431" w:rsidRPr="00B6056D">
        <w:t xml:space="preserve"> </w:t>
      </w:r>
    </w:p>
    <w:p w14:paraId="5362D8EF" w14:textId="77777777" w:rsidR="00BB6ED0" w:rsidRPr="00B6056D" w:rsidRDefault="00BB6ED0" w:rsidP="00BB6ED0">
      <w:pPr>
        <w:pStyle w:val="no1"/>
        <w:outlineLvl w:val="8"/>
        <w:rPr>
          <w:b/>
          <w:bCs/>
        </w:rPr>
      </w:pPr>
      <w:bookmarkStart w:id="12" w:name="Elektr_RZD"/>
      <w:bookmarkStart w:id="13" w:name="Elektr_prohlaseni"/>
      <w:r w:rsidRPr="00B6056D">
        <w:rPr>
          <w:b/>
          <w:bCs/>
        </w:rPr>
        <w:t>Elektronická žádost o RZD</w:t>
      </w:r>
      <w:bookmarkEnd w:id="12"/>
    </w:p>
    <w:bookmarkEnd w:id="13"/>
    <w:p w14:paraId="12293540" w14:textId="77777777" w:rsidR="00BB6ED0" w:rsidRPr="00B6056D" w:rsidRDefault="00476B65" w:rsidP="00BB6ED0">
      <w:pPr>
        <w:pStyle w:val="normodsaz"/>
      </w:pPr>
      <w:r w:rsidRPr="00B6056D">
        <w:t xml:space="preserve">Indikace, zda zaměstnanec požádal o roční zúčtování daní elektronicky. Souvisí s možností </w:t>
      </w:r>
      <w:r w:rsidR="00BB6ED0" w:rsidRPr="00B6056D">
        <w:t>elektronického prohlášení poplatníka</w:t>
      </w:r>
      <w:r w:rsidRPr="00B6056D">
        <w:t>.</w:t>
      </w:r>
      <w:r w:rsidR="00BB6ED0" w:rsidRPr="00B6056D">
        <w:t xml:space="preserve"> </w:t>
      </w:r>
      <w:r w:rsidRPr="00B6056D">
        <w:t>Další údaje pro RZD jsou naplňovány v rámci zpracování elektronické žádosti o RZD.</w:t>
      </w:r>
    </w:p>
    <w:p w14:paraId="51EC855B" w14:textId="77777777" w:rsidR="008B10B8" w:rsidRPr="00B6056D" w:rsidRDefault="00563AB8" w:rsidP="008B10B8">
      <w:pPr>
        <w:pStyle w:val="no1"/>
        <w:outlineLvl w:val="8"/>
        <w:rPr>
          <w:b/>
          <w:bCs/>
        </w:rPr>
      </w:pPr>
      <w:bookmarkStart w:id="14" w:name="Úleva_na_starobního_důchodce"/>
      <w:r w:rsidRPr="00B6056D">
        <w:rPr>
          <w:b/>
          <w:bCs/>
        </w:rPr>
        <w:t xml:space="preserve">Žádá nezdanitelnou částku na </w:t>
      </w:r>
      <w:r w:rsidR="00D361CA" w:rsidRPr="00B6056D">
        <w:rPr>
          <w:b/>
          <w:bCs/>
        </w:rPr>
        <w:t>důchodce</w:t>
      </w:r>
    </w:p>
    <w:bookmarkEnd w:id="14"/>
    <w:p w14:paraId="79C4DB3B" w14:textId="77777777" w:rsidR="00D361CA" w:rsidRPr="00B6056D" w:rsidRDefault="00D361CA" w:rsidP="00D361CA">
      <w:pPr>
        <w:pStyle w:val="normodsaz"/>
      </w:pPr>
      <w:r w:rsidRPr="00B6056D">
        <w:t xml:space="preserve">Zde se zapisuje, zda zaměstnanec požádal o </w:t>
      </w:r>
      <w:r w:rsidR="00AF4C4A" w:rsidRPr="00B6056D">
        <w:t>úlevu</w:t>
      </w:r>
      <w:r w:rsidRPr="00B6056D">
        <w:t xml:space="preserve"> na starobní důchod (1=Ano/ 0=Ne).</w:t>
      </w:r>
    </w:p>
    <w:p w14:paraId="101B6B36" w14:textId="77777777" w:rsidR="008B10B8" w:rsidRPr="00B6056D" w:rsidRDefault="00062029" w:rsidP="008B10B8">
      <w:pPr>
        <w:pStyle w:val="no1"/>
        <w:outlineLvl w:val="8"/>
        <w:rPr>
          <w:b/>
          <w:bCs/>
        </w:rPr>
      </w:pPr>
      <w:bookmarkStart w:id="15" w:name="Dary"/>
      <w:r w:rsidRPr="00B6056D">
        <w:rPr>
          <w:b/>
          <w:bCs/>
        </w:rPr>
        <w:t>Dary</w:t>
      </w:r>
    </w:p>
    <w:bookmarkEnd w:id="15"/>
    <w:p w14:paraId="06ECA500" w14:textId="77777777" w:rsidR="000320E2" w:rsidRPr="00B6056D" w:rsidRDefault="00062029" w:rsidP="000320E2">
      <w:pPr>
        <w:pStyle w:val="normodsaz"/>
      </w:pPr>
      <w:r w:rsidRPr="00B6056D">
        <w:t>Výše darů daňově uznatelných jako nezdanitelná částka.</w:t>
      </w:r>
      <w:r w:rsidR="000320E2" w:rsidRPr="00B6056D">
        <w:t xml:space="preserve"> Legislativní omezení (2006: minimálně 1000 Kč a 2-10% základu daně) provádí až program pro roční zúčtování.</w:t>
      </w:r>
    </w:p>
    <w:p w14:paraId="3F82B52F" w14:textId="77777777" w:rsidR="00563AB8" w:rsidRPr="00B6056D" w:rsidRDefault="00563AB8" w:rsidP="00563AB8">
      <w:pPr>
        <w:pStyle w:val="no1"/>
        <w:outlineLvl w:val="8"/>
        <w:rPr>
          <w:b/>
          <w:bCs/>
        </w:rPr>
      </w:pPr>
      <w:bookmarkStart w:id="16" w:name="Úroky"/>
      <w:r w:rsidRPr="00B6056D">
        <w:rPr>
          <w:b/>
          <w:bCs/>
        </w:rPr>
        <w:t>Manžel</w:t>
      </w:r>
      <w:r w:rsidR="000320E2" w:rsidRPr="00B6056D">
        <w:rPr>
          <w:b/>
          <w:bCs/>
        </w:rPr>
        <w:t xml:space="preserve"> - manželka</w:t>
      </w:r>
    </w:p>
    <w:p w14:paraId="146DB128" w14:textId="77777777" w:rsidR="00563AB8" w:rsidRPr="00B6056D" w:rsidRDefault="00563AB8" w:rsidP="00563AB8">
      <w:pPr>
        <w:pStyle w:val="normodsaz"/>
      </w:pPr>
      <w:r w:rsidRPr="00B6056D">
        <w:t>Zadává se počet měsíců, po kterých se uplatňuje nezdanitelná částka na manžela, manželku. V případě invalidity se zadává dvojnásobný počet měsíců.</w:t>
      </w:r>
    </w:p>
    <w:p w14:paraId="4F320048" w14:textId="77777777" w:rsidR="00062029" w:rsidRPr="00B6056D" w:rsidRDefault="00062029" w:rsidP="00062029">
      <w:pPr>
        <w:pStyle w:val="no1"/>
        <w:outlineLvl w:val="8"/>
        <w:rPr>
          <w:b/>
          <w:bCs/>
        </w:rPr>
      </w:pPr>
      <w:r w:rsidRPr="00B6056D">
        <w:rPr>
          <w:b/>
          <w:bCs/>
        </w:rPr>
        <w:t>Úroky z úvěrů stavebního spoření a hypoték</w:t>
      </w:r>
      <w:bookmarkEnd w:id="16"/>
    </w:p>
    <w:p w14:paraId="4C419F33" w14:textId="77777777" w:rsidR="00062029" w:rsidRPr="00B6056D" w:rsidRDefault="00062029" w:rsidP="00062029">
      <w:pPr>
        <w:pStyle w:val="normodsaz"/>
      </w:pPr>
      <w:r w:rsidRPr="00B6056D">
        <w:t>Daňově uznatelná částka úvěrů.</w:t>
      </w:r>
    </w:p>
    <w:p w14:paraId="0C854797" w14:textId="77777777" w:rsidR="00062029" w:rsidRPr="00B6056D" w:rsidRDefault="00062029" w:rsidP="00062029">
      <w:pPr>
        <w:pStyle w:val="no1"/>
        <w:outlineLvl w:val="8"/>
        <w:rPr>
          <w:b/>
          <w:bCs/>
        </w:rPr>
      </w:pPr>
      <w:bookmarkStart w:id="17" w:name="Příspěvek_na_penzijní_připojištění"/>
      <w:r w:rsidRPr="00B6056D">
        <w:rPr>
          <w:b/>
          <w:bCs/>
        </w:rPr>
        <w:t>Příspěvek na penzijní připojištění</w:t>
      </w:r>
    </w:p>
    <w:bookmarkEnd w:id="17"/>
    <w:p w14:paraId="70181A15" w14:textId="77777777" w:rsidR="00087ED7" w:rsidRPr="00B6056D" w:rsidRDefault="00903772" w:rsidP="00062029">
      <w:pPr>
        <w:pStyle w:val="normodsaz"/>
      </w:pPr>
      <w:r w:rsidRPr="00B6056D">
        <w:t>Č</w:t>
      </w:r>
      <w:r w:rsidR="00062029" w:rsidRPr="00B6056D">
        <w:t xml:space="preserve">ástka </w:t>
      </w:r>
      <w:r w:rsidRPr="00B6056D">
        <w:t xml:space="preserve">uplatňovaná jako nezdanitelná </w:t>
      </w:r>
      <w:r w:rsidR="006B0116" w:rsidRPr="00B6056D">
        <w:t>část základu daně za</w:t>
      </w:r>
      <w:r w:rsidRPr="00B6056D">
        <w:t xml:space="preserve"> </w:t>
      </w:r>
      <w:r w:rsidR="006B0116" w:rsidRPr="00B6056D">
        <w:t xml:space="preserve">příspěvky zaplacené zaměstnancem na </w:t>
      </w:r>
      <w:r w:rsidR="00062029" w:rsidRPr="00B6056D">
        <w:t>penzijní</w:t>
      </w:r>
      <w:r w:rsidRPr="00B6056D">
        <w:t xml:space="preserve"> připojištění</w:t>
      </w:r>
      <w:r w:rsidR="006B0116" w:rsidRPr="00B6056D">
        <w:t>, na penzijní pojištění a na doplňkové penzijní spoření</w:t>
      </w:r>
      <w:r w:rsidR="00062029" w:rsidRPr="00B6056D">
        <w:t>.</w:t>
      </w:r>
      <w:r w:rsidRPr="00B6056D">
        <w:t xml:space="preserve"> </w:t>
      </w:r>
    </w:p>
    <w:p w14:paraId="67AD9A9A" w14:textId="77777777" w:rsidR="00087ED7" w:rsidRPr="00B6056D" w:rsidRDefault="00087ED7" w:rsidP="00062029">
      <w:pPr>
        <w:pStyle w:val="normodsaz"/>
        <w:rPr>
          <w:b/>
        </w:rPr>
      </w:pPr>
      <w:r w:rsidRPr="00B6056D">
        <w:rPr>
          <w:b/>
        </w:rPr>
        <w:t>Je nutno zadávat částku již „očištěnou“ po snížení o 12.000,- Kč.</w:t>
      </w:r>
    </w:p>
    <w:p w14:paraId="0A10F345" w14:textId="77777777" w:rsidR="00062029" w:rsidRPr="00B6056D" w:rsidRDefault="00903772" w:rsidP="00062029">
      <w:pPr>
        <w:pStyle w:val="normodsaz"/>
      </w:pPr>
      <w:r w:rsidRPr="00B6056D">
        <w:lastRenderedPageBreak/>
        <w:t xml:space="preserve">Programově </w:t>
      </w:r>
      <w:r w:rsidR="006B0116" w:rsidRPr="00B6056D">
        <w:t xml:space="preserve">je při výpočtu RZD tato částka </w:t>
      </w:r>
      <w:r w:rsidRPr="00B6056D">
        <w:t>omezen</w:t>
      </w:r>
      <w:r w:rsidR="006B0116" w:rsidRPr="00B6056D">
        <w:t>a</w:t>
      </w:r>
      <w:r w:rsidRPr="00B6056D">
        <w:t xml:space="preserve"> shora na legislativní maximum (</w:t>
      </w:r>
      <w:r w:rsidR="006B0116" w:rsidRPr="00B6056D">
        <w:t>od r.</w:t>
      </w:r>
      <w:r w:rsidR="00425B76" w:rsidRPr="00B6056D">
        <w:t xml:space="preserve"> </w:t>
      </w:r>
      <w:r w:rsidRPr="00B6056D">
        <w:t>2006 – 12.000 Kč).</w:t>
      </w:r>
    </w:p>
    <w:p w14:paraId="47515211" w14:textId="77777777" w:rsidR="00062029" w:rsidRPr="00B6056D" w:rsidRDefault="00062029" w:rsidP="00062029">
      <w:pPr>
        <w:pStyle w:val="no1"/>
        <w:outlineLvl w:val="8"/>
        <w:rPr>
          <w:b/>
          <w:bCs/>
        </w:rPr>
      </w:pPr>
      <w:bookmarkStart w:id="18" w:name="Příspěvek_na_životní_pojištění"/>
      <w:r w:rsidRPr="00B6056D">
        <w:rPr>
          <w:b/>
          <w:bCs/>
        </w:rPr>
        <w:t>Příspěvek na životní pojištění</w:t>
      </w:r>
    </w:p>
    <w:bookmarkEnd w:id="18"/>
    <w:p w14:paraId="15C63244" w14:textId="77777777" w:rsidR="000320E2" w:rsidRPr="00B6056D" w:rsidRDefault="000320E2" w:rsidP="00062029">
      <w:pPr>
        <w:pStyle w:val="normodsaz"/>
      </w:pPr>
      <w:r w:rsidRPr="00B6056D">
        <w:t xml:space="preserve">Částka uplatňovaná jako </w:t>
      </w:r>
      <w:r w:rsidR="00062029" w:rsidRPr="00B6056D">
        <w:t>příspěv</w:t>
      </w:r>
      <w:r w:rsidRPr="00B6056D">
        <w:t>e</w:t>
      </w:r>
      <w:r w:rsidR="00062029" w:rsidRPr="00B6056D">
        <w:t>k</w:t>
      </w:r>
      <w:r w:rsidRPr="00B6056D">
        <w:t xml:space="preserve"> na životní pojištění. Programově </w:t>
      </w:r>
      <w:r w:rsidR="0057597B" w:rsidRPr="00B6056D">
        <w:t xml:space="preserve">je při výpočtu RZD tato částka </w:t>
      </w:r>
      <w:r w:rsidRPr="00B6056D">
        <w:t>omezen</w:t>
      </w:r>
      <w:r w:rsidR="0057597B" w:rsidRPr="00B6056D">
        <w:t>a</w:t>
      </w:r>
      <w:r w:rsidRPr="00B6056D">
        <w:t xml:space="preserve"> shora na legislativní maximum (</w:t>
      </w:r>
      <w:r w:rsidR="00A57096" w:rsidRPr="00B6056D">
        <w:t>od r.</w:t>
      </w:r>
      <w:r w:rsidR="00425B76" w:rsidRPr="00B6056D">
        <w:t xml:space="preserve"> </w:t>
      </w:r>
      <w:r w:rsidRPr="00B6056D">
        <w:t>2006 – 12.000 Kč).</w:t>
      </w:r>
    </w:p>
    <w:p w14:paraId="6F83173E" w14:textId="77777777" w:rsidR="00062029" w:rsidRPr="00B6056D" w:rsidRDefault="00062029" w:rsidP="00062029">
      <w:pPr>
        <w:pStyle w:val="no1"/>
        <w:outlineLvl w:val="8"/>
        <w:rPr>
          <w:b/>
          <w:bCs/>
        </w:rPr>
      </w:pPr>
      <w:bookmarkStart w:id="19" w:name="Příspěvek_dborům"/>
      <w:r w:rsidRPr="00B6056D">
        <w:rPr>
          <w:b/>
          <w:bCs/>
        </w:rPr>
        <w:t>Příspěvek odborům</w:t>
      </w:r>
    </w:p>
    <w:bookmarkEnd w:id="19"/>
    <w:p w14:paraId="131F9CBD" w14:textId="77777777" w:rsidR="00062029" w:rsidRPr="00B6056D" w:rsidRDefault="00062029" w:rsidP="00062029">
      <w:pPr>
        <w:pStyle w:val="normodsaz"/>
      </w:pPr>
      <w:r w:rsidRPr="00B6056D">
        <w:t>Celková částka příspěvku potvrzená odborovou organizací. Omezení skutečně uznatelné částky omezení na minimum a maximum podle platné legislativy provádí až program pro roční zúčtování.</w:t>
      </w:r>
    </w:p>
    <w:p w14:paraId="3ECCB1D6" w14:textId="77777777" w:rsidR="0075693A" w:rsidRPr="00B6056D" w:rsidRDefault="0075693A" w:rsidP="00062029">
      <w:pPr>
        <w:pStyle w:val="normodsaz"/>
      </w:pPr>
      <w:r w:rsidRPr="00B6056D">
        <w:t>Formulář</w:t>
      </w:r>
      <w:r w:rsidR="00956EF2" w:rsidRPr="00B6056D">
        <w:t>,</w:t>
      </w:r>
      <w:r w:rsidRPr="00B6056D">
        <w:t xml:space="preserve"> vpravo od této položky</w:t>
      </w:r>
      <w:r w:rsidR="00956EF2" w:rsidRPr="00B6056D">
        <w:t>,</w:t>
      </w:r>
      <w:r w:rsidRPr="00B6056D">
        <w:t xml:space="preserve"> generuje </w:t>
      </w:r>
      <w:r w:rsidR="00956EF2" w:rsidRPr="00B6056D">
        <w:t>informativní položku s</w:t>
      </w:r>
      <w:r w:rsidR="002A126D" w:rsidRPr="00B6056D">
        <w:t> uvedením částky</w:t>
      </w:r>
      <w:r w:rsidRPr="00B6056D">
        <w:t xml:space="preserve">, která odpovídá výši příspěvků </w:t>
      </w:r>
      <w:r w:rsidR="00CD1088" w:rsidRPr="00B6056D">
        <w:t xml:space="preserve">zaměstnance </w:t>
      </w:r>
      <w:r w:rsidRPr="00B6056D">
        <w:t>odbor</w:t>
      </w:r>
      <w:r w:rsidR="00956EF2" w:rsidRPr="00B6056D">
        <w:t xml:space="preserve">ové </w:t>
      </w:r>
      <w:r w:rsidR="00CD1088" w:rsidRPr="00B6056D">
        <w:t xml:space="preserve">organizaci </w:t>
      </w:r>
      <w:r w:rsidR="002A126D" w:rsidRPr="00B6056D">
        <w:t>zúčtovaný</w:t>
      </w:r>
      <w:r w:rsidR="00CD1088" w:rsidRPr="00B6056D">
        <w:t>ch na</w:t>
      </w:r>
      <w:r w:rsidR="002A126D" w:rsidRPr="00B6056D">
        <w:t xml:space="preserve"> </w:t>
      </w:r>
      <w:r w:rsidRPr="00B6056D">
        <w:t xml:space="preserve">SLM s IA 4106 a 4305 ve zvoleném </w:t>
      </w:r>
      <w:r w:rsidR="00A231CF" w:rsidRPr="00B6056D">
        <w:t>r</w:t>
      </w:r>
      <w:r w:rsidRPr="00B6056D">
        <w:t>oce</w:t>
      </w:r>
      <w:r w:rsidR="002A126D" w:rsidRPr="00B6056D">
        <w:t>.</w:t>
      </w:r>
      <w:r w:rsidRPr="00B6056D">
        <w:t xml:space="preserve"> Tato položka se zobrazuje pro roční zúčtování </w:t>
      </w:r>
      <w:r w:rsidR="00A231CF" w:rsidRPr="00B6056D">
        <w:t>za rok</w:t>
      </w:r>
      <w:r w:rsidRPr="00B6056D">
        <w:t xml:space="preserve"> 2015 a roky následující</w:t>
      </w:r>
      <w:r w:rsidR="002A126D" w:rsidRPr="00B6056D">
        <w:t>.</w:t>
      </w:r>
    </w:p>
    <w:p w14:paraId="4DCF3AE7" w14:textId="77777777" w:rsidR="007368EE" w:rsidRPr="00B6056D" w:rsidRDefault="0075693A" w:rsidP="00062029">
      <w:pPr>
        <w:pStyle w:val="normodsaz"/>
      </w:pPr>
      <w:r w:rsidRPr="00B6056D">
        <w:t xml:space="preserve">Zjištěnou částku je možné pomocí tlačítka se šipkou přesunout do vstupů pro roční zúčtování. </w:t>
      </w:r>
    </w:p>
    <w:p w14:paraId="221399CB" w14:textId="77777777" w:rsidR="0075693A" w:rsidRPr="00B6056D" w:rsidRDefault="007368EE" w:rsidP="007E7640">
      <w:pPr>
        <w:pStyle w:val="normodsaz"/>
      </w:pPr>
      <w:r w:rsidRPr="00B6056D">
        <w:t>I nadále však platí, že uživatel je povinen zadávat výši příspěvků do vstupů pro roční zúčtování pouze na základě potvrzení vydaného odborovou organizací. Toto je jen pomůcka pro snadnější zadávání hodnot</w:t>
      </w:r>
      <w:r w:rsidR="002A126D" w:rsidRPr="00B6056D">
        <w:t xml:space="preserve"> zjištěných aplikací ze zúčtovaných dat</w:t>
      </w:r>
      <w:r w:rsidR="007E7640" w:rsidRPr="00B6056D">
        <w:t>, které mohou, ale také nemusí odpovídat</w:t>
      </w:r>
      <w:r w:rsidR="001628FE" w:rsidRPr="00B6056D">
        <w:t xml:space="preserve"> </w:t>
      </w:r>
      <w:r w:rsidR="007E7640" w:rsidRPr="00B6056D">
        <w:t>částkám uváděným na potvrzeních vydaných odborovými organizacemi.</w:t>
      </w:r>
    </w:p>
    <w:p w14:paraId="64FFCD79" w14:textId="77777777" w:rsidR="00E31851" w:rsidRPr="00B6056D" w:rsidRDefault="00E31851" w:rsidP="00E31851">
      <w:pPr>
        <w:pStyle w:val="no1"/>
        <w:outlineLvl w:val="8"/>
        <w:rPr>
          <w:b/>
          <w:bCs/>
        </w:rPr>
      </w:pPr>
      <w:bookmarkStart w:id="20" w:name="školkovné"/>
      <w:r w:rsidRPr="00B6056D">
        <w:rPr>
          <w:b/>
          <w:bCs/>
        </w:rPr>
        <w:t>Sleva za umístění dítěte</w:t>
      </w:r>
      <w:bookmarkEnd w:id="20"/>
    </w:p>
    <w:p w14:paraId="447A74CC" w14:textId="79CB91B8" w:rsidR="00E31851" w:rsidRPr="00B6056D" w:rsidRDefault="00E31851" w:rsidP="00E31851">
      <w:pPr>
        <w:pStyle w:val="normodsaz"/>
      </w:pPr>
      <w:r w:rsidRPr="00B6056D">
        <w:t>Ročně uplatňovaná sleva na dani (nikoli nezdanitelná částka) za výdaje na umístění dítěte v předškolním zařízení („školkovné“). Uplatňuje se v prokázané výši, max. však ve výši min</w:t>
      </w:r>
      <w:r w:rsidR="003B72CA" w:rsidRPr="00B6056D">
        <w:t>imální</w:t>
      </w:r>
      <w:r w:rsidRPr="00B6056D">
        <w:t xml:space="preserve"> mzdy na jedno dítě.</w:t>
      </w:r>
    </w:p>
    <w:p w14:paraId="5DBB7F59" w14:textId="4A5036A7" w:rsidR="004428CA" w:rsidRPr="00B6056D" w:rsidRDefault="004428CA" w:rsidP="004428CA">
      <w:pPr>
        <w:pStyle w:val="no1"/>
        <w:outlineLvl w:val="8"/>
        <w:rPr>
          <w:b/>
          <w:bCs/>
        </w:rPr>
      </w:pPr>
      <w:bookmarkStart w:id="21" w:name="Sleva_exekuce"/>
      <w:r w:rsidRPr="00B6056D">
        <w:rPr>
          <w:b/>
          <w:bCs/>
        </w:rPr>
        <w:t>Sleva za zastavenou exekuci</w:t>
      </w:r>
    </w:p>
    <w:bookmarkEnd w:id="21"/>
    <w:p w14:paraId="7D11574A" w14:textId="7225A2EF" w:rsidR="004428CA" w:rsidRPr="00B6056D" w:rsidRDefault="004428CA" w:rsidP="004428CA">
      <w:pPr>
        <w:pStyle w:val="normodsaz"/>
      </w:pPr>
      <w:r w:rsidRPr="00B6056D">
        <w:t xml:space="preserve">Ročně uplatňovaná sleva, která náleží věřiteli, jehož dlužníkovi byla exekuce odpuštěna (pro věřitele je to tedy jistá forma kompenzace). </w:t>
      </w:r>
    </w:p>
    <w:p w14:paraId="31D11E6F" w14:textId="45060DDA" w:rsidR="00EE36F9" w:rsidRPr="00B6056D" w:rsidRDefault="00EE36F9" w:rsidP="007F380B">
      <w:pPr>
        <w:pStyle w:val="no1"/>
        <w:outlineLvl w:val="8"/>
        <w:rPr>
          <w:b/>
          <w:bCs/>
        </w:rPr>
      </w:pPr>
      <w:bookmarkStart w:id="22" w:name="Vypocet_RZD_proveden_dne"/>
      <w:r w:rsidRPr="00B6056D">
        <w:rPr>
          <w:b/>
          <w:bCs/>
        </w:rPr>
        <w:t>Výpočet RZD proveden dne</w:t>
      </w:r>
    </w:p>
    <w:bookmarkEnd w:id="22"/>
    <w:p w14:paraId="4A618B71" w14:textId="7C5DDF44" w:rsidR="00EE36F9" w:rsidRPr="00B6056D" w:rsidRDefault="00EE36F9" w:rsidP="00EE36F9">
      <w:pPr>
        <w:pStyle w:val="normodsaz"/>
      </w:pPr>
      <w:r w:rsidRPr="00B6056D">
        <w:t>Platí od roku 2024. Položka je plněna výpočtem RZD (tlačítko Das01/Vypočti nebo hromadným výpočet na Dan11) aktuálním datem (maximálně však 31.3. RRRR)</w:t>
      </w:r>
    </w:p>
    <w:p w14:paraId="28DF87C8" w14:textId="77777777" w:rsidR="00062029" w:rsidRPr="00B6056D" w:rsidRDefault="000320E2" w:rsidP="00062029">
      <w:pPr>
        <w:pStyle w:val="no1"/>
        <w:outlineLvl w:val="8"/>
        <w:rPr>
          <w:b/>
          <w:bCs/>
        </w:rPr>
      </w:pPr>
      <w:bookmarkStart w:id="23" w:name="Korekce_příjmů"/>
      <w:r w:rsidRPr="00B6056D">
        <w:rPr>
          <w:b/>
          <w:bCs/>
        </w:rPr>
        <w:t xml:space="preserve">Oprava </w:t>
      </w:r>
      <w:r w:rsidR="00062029" w:rsidRPr="00B6056D">
        <w:rPr>
          <w:b/>
          <w:bCs/>
        </w:rPr>
        <w:t>příjmů</w:t>
      </w:r>
    </w:p>
    <w:bookmarkEnd w:id="23"/>
    <w:p w14:paraId="2268DD0C" w14:textId="77777777" w:rsidR="00062029" w:rsidRPr="00B6056D" w:rsidRDefault="00062029" w:rsidP="00062029">
      <w:pPr>
        <w:pStyle w:val="normodsaz"/>
      </w:pPr>
      <w:r w:rsidRPr="00B6056D">
        <w:t>Korekce daňových příjmů automaticky zjištěných ze zúčtovaných mezd.</w:t>
      </w:r>
    </w:p>
    <w:p w14:paraId="2BF4E396" w14:textId="77777777" w:rsidR="00062029" w:rsidRPr="00B6056D" w:rsidRDefault="000320E2" w:rsidP="00062029">
      <w:pPr>
        <w:pStyle w:val="no1"/>
        <w:outlineLvl w:val="8"/>
        <w:rPr>
          <w:b/>
          <w:bCs/>
        </w:rPr>
      </w:pPr>
      <w:bookmarkStart w:id="24" w:name="Korekce_pojistného"/>
      <w:r w:rsidRPr="00B6056D">
        <w:rPr>
          <w:b/>
          <w:bCs/>
        </w:rPr>
        <w:t>Oprava</w:t>
      </w:r>
      <w:r w:rsidR="00062029" w:rsidRPr="00B6056D">
        <w:rPr>
          <w:b/>
          <w:bCs/>
        </w:rPr>
        <w:t xml:space="preserve"> pojistného</w:t>
      </w:r>
    </w:p>
    <w:bookmarkEnd w:id="24"/>
    <w:p w14:paraId="6CCBBD3E" w14:textId="77777777" w:rsidR="00062029" w:rsidRPr="00B6056D" w:rsidRDefault="00062029" w:rsidP="00062029">
      <w:pPr>
        <w:pStyle w:val="normodsaz"/>
      </w:pPr>
      <w:r w:rsidRPr="00B6056D">
        <w:t>Korekce daňově uznatelného pojištění automaticky zjištěného ze zúčtovaných mezd.</w:t>
      </w:r>
    </w:p>
    <w:p w14:paraId="5F27E5DD" w14:textId="77777777" w:rsidR="00062029" w:rsidRPr="00B6056D" w:rsidRDefault="000320E2" w:rsidP="00062029">
      <w:pPr>
        <w:pStyle w:val="no1"/>
        <w:outlineLvl w:val="8"/>
        <w:rPr>
          <w:b/>
          <w:bCs/>
        </w:rPr>
      </w:pPr>
      <w:bookmarkStart w:id="25" w:name="Korekce_daňových_záloh"/>
      <w:r w:rsidRPr="00B6056D">
        <w:rPr>
          <w:b/>
          <w:bCs/>
        </w:rPr>
        <w:t>Oprava</w:t>
      </w:r>
      <w:r w:rsidR="00062029" w:rsidRPr="00B6056D">
        <w:rPr>
          <w:b/>
          <w:bCs/>
        </w:rPr>
        <w:t xml:space="preserve"> daňových záloh</w:t>
      </w:r>
    </w:p>
    <w:bookmarkEnd w:id="25"/>
    <w:p w14:paraId="18AA3052" w14:textId="77777777" w:rsidR="00062029" w:rsidRPr="00B6056D" w:rsidRDefault="00062029" w:rsidP="00062029">
      <w:pPr>
        <w:pStyle w:val="normodsaz"/>
      </w:pPr>
      <w:r w:rsidRPr="00B6056D">
        <w:t>Korekce sražených záloh daně automaticky zjištěn</w:t>
      </w:r>
      <w:r w:rsidR="009A1CDD" w:rsidRPr="00B6056D">
        <w:t xml:space="preserve">ých </w:t>
      </w:r>
      <w:r w:rsidRPr="00B6056D">
        <w:t>ze zúčtovaných mezd.</w:t>
      </w:r>
    </w:p>
    <w:p w14:paraId="540C75E1" w14:textId="77777777" w:rsidR="000320E2" w:rsidRPr="00B6056D" w:rsidRDefault="000320E2" w:rsidP="000320E2">
      <w:pPr>
        <w:pStyle w:val="no1"/>
        <w:outlineLvl w:val="8"/>
        <w:rPr>
          <w:b/>
          <w:bCs/>
        </w:rPr>
      </w:pPr>
      <w:r w:rsidRPr="00B6056D">
        <w:rPr>
          <w:b/>
          <w:bCs/>
        </w:rPr>
        <w:t>Oprava vyplaceného daňového bonusu</w:t>
      </w:r>
    </w:p>
    <w:p w14:paraId="7D132C80" w14:textId="77777777" w:rsidR="000320E2" w:rsidRPr="00B6056D" w:rsidRDefault="000320E2" w:rsidP="000320E2">
      <w:pPr>
        <w:pStyle w:val="normodsaz"/>
      </w:pPr>
      <w:r w:rsidRPr="00B6056D">
        <w:t>Korekce vyplacených bonusů automaticky zjištěných ze zúčtovaných mezd.</w:t>
      </w:r>
    </w:p>
    <w:p w14:paraId="639F1CB0" w14:textId="77777777" w:rsidR="000320E2" w:rsidRPr="00B6056D" w:rsidRDefault="000320E2" w:rsidP="000320E2">
      <w:pPr>
        <w:pStyle w:val="no1"/>
        <w:outlineLvl w:val="8"/>
        <w:rPr>
          <w:b/>
          <w:bCs/>
        </w:rPr>
      </w:pPr>
      <w:r w:rsidRPr="00B6056D">
        <w:rPr>
          <w:u w:val="single"/>
        </w:rPr>
        <w:t>Dále se zde evidují technologické položky pro stav zpracování ročního výpočtu:</w:t>
      </w:r>
    </w:p>
    <w:p w14:paraId="6A1C853F" w14:textId="77777777" w:rsidR="000320E2" w:rsidRPr="00B6056D" w:rsidRDefault="000320E2" w:rsidP="004050BB">
      <w:pPr>
        <w:pStyle w:val="no1"/>
        <w:outlineLvl w:val="8"/>
        <w:rPr>
          <w:b/>
          <w:bCs/>
        </w:rPr>
      </w:pPr>
      <w:bookmarkStart w:id="26" w:name="Načteno"/>
      <w:r w:rsidRPr="00B6056D">
        <w:rPr>
          <w:b/>
          <w:bCs/>
        </w:rPr>
        <w:t>Načteno</w:t>
      </w:r>
      <w:bookmarkEnd w:id="26"/>
    </w:p>
    <w:p w14:paraId="63309EA5" w14:textId="77777777" w:rsidR="000320E2" w:rsidRPr="00B6056D" w:rsidRDefault="000320E2" w:rsidP="000320E2">
      <w:pPr>
        <w:pStyle w:val="normodsaz"/>
      </w:pPr>
      <w:r w:rsidRPr="00B6056D">
        <w:t>Indikace provedení výpočtu ročního zúčtování (Ne / Ano)</w:t>
      </w:r>
    </w:p>
    <w:p w14:paraId="5B431B32" w14:textId="77777777" w:rsidR="000320E2" w:rsidRPr="00B6056D" w:rsidRDefault="000320E2" w:rsidP="000320E2">
      <w:pPr>
        <w:pStyle w:val="no1"/>
        <w:outlineLvl w:val="8"/>
        <w:rPr>
          <w:b/>
          <w:bCs/>
        </w:rPr>
      </w:pPr>
      <w:bookmarkStart w:id="27" w:name="Převedeno_do_mezd"/>
      <w:r w:rsidRPr="00B6056D">
        <w:rPr>
          <w:b/>
          <w:bCs/>
        </w:rPr>
        <w:t>Převedeno do mezd</w:t>
      </w:r>
    </w:p>
    <w:bookmarkEnd w:id="27"/>
    <w:p w14:paraId="387745A6" w14:textId="77777777" w:rsidR="000320E2" w:rsidRPr="00B6056D" w:rsidRDefault="000320E2" w:rsidP="000320E2">
      <w:pPr>
        <w:pStyle w:val="normodsaz"/>
      </w:pPr>
      <w:r w:rsidRPr="00B6056D">
        <w:t>Indikace převedení výsledků ročního zúčtování do vstupů pro výpočet mzdy, kde se dorovnání zúčtuje.</w:t>
      </w:r>
    </w:p>
    <w:p w14:paraId="52B7CE24" w14:textId="77777777" w:rsidR="00626CC8" w:rsidRPr="00B6056D" w:rsidRDefault="00626CC8" w:rsidP="00626CC8">
      <w:pPr>
        <w:pStyle w:val="no1"/>
        <w:outlineLvl w:val="8"/>
        <w:rPr>
          <w:b/>
          <w:bCs/>
        </w:rPr>
      </w:pPr>
      <w:bookmarkStart w:id="28" w:name="_Hlk17453586"/>
      <w:r w:rsidRPr="00B6056D">
        <w:rPr>
          <w:b/>
          <w:bCs/>
        </w:rPr>
        <w:t>Převedeno do období</w:t>
      </w:r>
    </w:p>
    <w:p w14:paraId="706C16F0" w14:textId="77777777" w:rsidR="00626CC8" w:rsidRPr="00B6056D" w:rsidRDefault="00626CC8" w:rsidP="00626CC8">
      <w:pPr>
        <w:pStyle w:val="normodsaz"/>
      </w:pPr>
      <w:r w:rsidRPr="00B6056D">
        <w:t>Období, do jehož vstupů byly převedeny výsledky ročního zúčtování k zúčtování.</w:t>
      </w:r>
    </w:p>
    <w:bookmarkEnd w:id="28"/>
    <w:p w14:paraId="7DB8E98C" w14:textId="77777777" w:rsidR="00626CC8" w:rsidRPr="00B6056D" w:rsidRDefault="00626CC8" w:rsidP="000320E2">
      <w:pPr>
        <w:pStyle w:val="normodsaz"/>
      </w:pPr>
    </w:p>
    <w:p w14:paraId="39E4A382" w14:textId="77777777" w:rsidR="00062029" w:rsidRPr="00B6056D" w:rsidRDefault="009A1CDD" w:rsidP="00062029">
      <w:pPr>
        <w:pStyle w:val="no1"/>
        <w:outlineLvl w:val="8"/>
        <w:rPr>
          <w:b/>
          <w:bCs/>
        </w:rPr>
      </w:pPr>
      <w:r w:rsidRPr="00B6056D">
        <w:rPr>
          <w:u w:val="single"/>
        </w:rPr>
        <w:t xml:space="preserve">Dále se zde evidují event. „Potvrzení o zdanitelném příjmu“ od předchozích zaměstnavatelů, která </w:t>
      </w:r>
      <w:r w:rsidR="00AF4C4A" w:rsidRPr="00B6056D">
        <w:rPr>
          <w:u w:val="single"/>
        </w:rPr>
        <w:t>jsou</w:t>
      </w:r>
      <w:r w:rsidRPr="00B6056D">
        <w:rPr>
          <w:u w:val="single"/>
        </w:rPr>
        <w:t xml:space="preserve"> společně s daty ze zúčtovaných mezd a korekcemi podkladem pro roční zúčtování.</w:t>
      </w:r>
    </w:p>
    <w:p w14:paraId="1361919D" w14:textId="77777777" w:rsidR="009A1CDD" w:rsidRPr="00B6056D" w:rsidRDefault="009A1CDD" w:rsidP="009A1CDD">
      <w:pPr>
        <w:pStyle w:val="no1"/>
        <w:outlineLvl w:val="8"/>
        <w:rPr>
          <w:b/>
          <w:bCs/>
        </w:rPr>
      </w:pPr>
      <w:bookmarkStart w:id="29" w:name="OdDo_platnost_prech_zam"/>
      <w:r w:rsidRPr="00B6056D">
        <w:rPr>
          <w:b/>
          <w:bCs/>
        </w:rPr>
        <w:t>Od - do</w:t>
      </w:r>
    </w:p>
    <w:bookmarkEnd w:id="29"/>
    <w:p w14:paraId="211BF048" w14:textId="77777777" w:rsidR="009A1CDD" w:rsidRPr="00B6056D" w:rsidRDefault="009A1CDD" w:rsidP="009A1CDD">
      <w:pPr>
        <w:pStyle w:val="normodsaz"/>
      </w:pPr>
      <w:r w:rsidRPr="00B6056D">
        <w:t>Období vykázané a dokladované od předchozího zaměstnavatele</w:t>
      </w:r>
      <w:bookmarkStart w:id="30" w:name="_Hlk2147637"/>
      <w:r w:rsidR="00B60936" w:rsidRPr="00B6056D">
        <w:t xml:space="preserve"> </w:t>
      </w:r>
      <w:r w:rsidR="0040600B" w:rsidRPr="00B6056D">
        <w:t>v</w:t>
      </w:r>
      <w:r w:rsidR="00B60936" w:rsidRPr="00B6056D">
        <w:t xml:space="preserve"> příslušné</w:t>
      </w:r>
      <w:r w:rsidR="0040600B" w:rsidRPr="00B6056D">
        <w:t>m</w:t>
      </w:r>
      <w:r w:rsidR="00B60936" w:rsidRPr="00B6056D">
        <w:t xml:space="preserve"> </w:t>
      </w:r>
      <w:r w:rsidR="003A03E5" w:rsidRPr="00B6056D">
        <w:t>(navigované</w:t>
      </w:r>
      <w:r w:rsidR="0040600B" w:rsidRPr="00B6056D">
        <w:t>m</w:t>
      </w:r>
      <w:r w:rsidR="003A03E5" w:rsidRPr="00B6056D">
        <w:t xml:space="preserve">) </w:t>
      </w:r>
      <w:r w:rsidR="00B60936" w:rsidRPr="00B6056D">
        <w:t>zdaňovací</w:t>
      </w:r>
      <w:r w:rsidR="0040600B" w:rsidRPr="00B6056D">
        <w:t>m</w:t>
      </w:r>
      <w:r w:rsidR="00B60936" w:rsidRPr="00B6056D">
        <w:t xml:space="preserve"> období</w:t>
      </w:r>
      <w:bookmarkEnd w:id="30"/>
      <w:r w:rsidRPr="00B6056D">
        <w:t>.</w:t>
      </w:r>
    </w:p>
    <w:p w14:paraId="47DDAF21" w14:textId="77777777" w:rsidR="009A1CDD" w:rsidRPr="00B6056D" w:rsidRDefault="009A1CDD" w:rsidP="00062029">
      <w:pPr>
        <w:pStyle w:val="no1"/>
        <w:outlineLvl w:val="8"/>
        <w:rPr>
          <w:b/>
          <w:bCs/>
        </w:rPr>
      </w:pPr>
      <w:bookmarkStart w:id="31" w:name="Příjmy_predch"/>
      <w:r w:rsidRPr="00B6056D">
        <w:rPr>
          <w:b/>
          <w:bCs/>
        </w:rPr>
        <w:t>Příjmy</w:t>
      </w:r>
    </w:p>
    <w:bookmarkEnd w:id="31"/>
    <w:p w14:paraId="1E946EF0" w14:textId="77777777" w:rsidR="00062029" w:rsidRPr="00B6056D" w:rsidRDefault="009A1CDD" w:rsidP="00062029">
      <w:pPr>
        <w:pStyle w:val="normodsaz"/>
      </w:pPr>
      <w:r w:rsidRPr="00B6056D">
        <w:t>Dokladované daňové příjmy.</w:t>
      </w:r>
    </w:p>
    <w:p w14:paraId="3F70C0E2" w14:textId="77777777" w:rsidR="009A1CDD" w:rsidRPr="00B6056D" w:rsidRDefault="009A1CDD" w:rsidP="009A1CDD">
      <w:pPr>
        <w:pStyle w:val="no1"/>
        <w:outlineLvl w:val="8"/>
        <w:rPr>
          <w:b/>
          <w:bCs/>
        </w:rPr>
      </w:pPr>
      <w:bookmarkStart w:id="32" w:name="Pojistné_predch"/>
      <w:r w:rsidRPr="00B6056D">
        <w:rPr>
          <w:b/>
          <w:bCs/>
        </w:rPr>
        <w:lastRenderedPageBreak/>
        <w:t>Pojistné</w:t>
      </w:r>
    </w:p>
    <w:bookmarkEnd w:id="32"/>
    <w:p w14:paraId="63A473D1" w14:textId="77777777" w:rsidR="009A1CDD" w:rsidRPr="00B6056D" w:rsidRDefault="009A1CDD" w:rsidP="009A1CDD">
      <w:pPr>
        <w:pStyle w:val="normodsaz"/>
      </w:pPr>
      <w:r w:rsidRPr="00B6056D">
        <w:t>Dokladované daňově uznatelné pojistné.</w:t>
      </w:r>
    </w:p>
    <w:p w14:paraId="36FC1156" w14:textId="77777777" w:rsidR="009A1CDD" w:rsidRPr="00B6056D" w:rsidRDefault="009A1CDD" w:rsidP="009A1CDD">
      <w:pPr>
        <w:pStyle w:val="no1"/>
        <w:outlineLvl w:val="8"/>
        <w:rPr>
          <w:b/>
          <w:bCs/>
        </w:rPr>
      </w:pPr>
      <w:bookmarkStart w:id="33" w:name="Zálohy_prech"/>
      <w:r w:rsidRPr="00B6056D">
        <w:rPr>
          <w:b/>
          <w:bCs/>
        </w:rPr>
        <w:t>Zálohy</w:t>
      </w:r>
    </w:p>
    <w:bookmarkEnd w:id="33"/>
    <w:p w14:paraId="7F31E61B" w14:textId="77777777" w:rsidR="009A1CDD" w:rsidRPr="00B6056D" w:rsidRDefault="009A1CDD" w:rsidP="009A1CDD">
      <w:pPr>
        <w:pStyle w:val="normodsaz"/>
      </w:pPr>
      <w:r w:rsidRPr="00B6056D">
        <w:t>Dokladované zálohy daně.</w:t>
      </w:r>
    </w:p>
    <w:p w14:paraId="3855A028" w14:textId="77777777" w:rsidR="000320E2" w:rsidRPr="00B6056D" w:rsidRDefault="000320E2" w:rsidP="000320E2">
      <w:pPr>
        <w:pStyle w:val="no1"/>
        <w:outlineLvl w:val="8"/>
        <w:rPr>
          <w:b/>
          <w:bCs/>
        </w:rPr>
      </w:pPr>
      <w:bookmarkStart w:id="34" w:name="Předchozí_zaměstnavatel"/>
      <w:r w:rsidRPr="00B6056D">
        <w:rPr>
          <w:b/>
          <w:bCs/>
        </w:rPr>
        <w:t>Daňový bonus</w:t>
      </w:r>
    </w:p>
    <w:p w14:paraId="47EDEC3B" w14:textId="77777777" w:rsidR="000320E2" w:rsidRPr="00B6056D" w:rsidRDefault="000320E2" w:rsidP="000320E2">
      <w:pPr>
        <w:pStyle w:val="normodsaz"/>
      </w:pPr>
      <w:r w:rsidRPr="00B6056D">
        <w:t>Dokladované vyplacený daňový bonus.</w:t>
      </w:r>
    </w:p>
    <w:p w14:paraId="0D8C7B23" w14:textId="77777777" w:rsidR="009A1CDD" w:rsidRPr="00B6056D" w:rsidRDefault="000320E2" w:rsidP="009A1CDD">
      <w:pPr>
        <w:pStyle w:val="no1"/>
        <w:outlineLvl w:val="8"/>
        <w:rPr>
          <w:b/>
          <w:bCs/>
        </w:rPr>
      </w:pPr>
      <w:r w:rsidRPr="00B6056D">
        <w:rPr>
          <w:b/>
          <w:bCs/>
        </w:rPr>
        <w:t xml:space="preserve">Doklad - </w:t>
      </w:r>
      <w:r w:rsidR="009A1CDD" w:rsidRPr="00B6056D">
        <w:rPr>
          <w:b/>
          <w:bCs/>
        </w:rPr>
        <w:t>Předchozí zaměstnavatel</w:t>
      </w:r>
    </w:p>
    <w:bookmarkEnd w:id="34"/>
    <w:p w14:paraId="615CB02D" w14:textId="77777777" w:rsidR="009A1CDD" w:rsidRPr="00B6056D" w:rsidRDefault="009A1CDD" w:rsidP="009A1CDD">
      <w:pPr>
        <w:pStyle w:val="normodsaz"/>
      </w:pPr>
      <w:r w:rsidRPr="00B6056D">
        <w:t>Odkaz do evidence předchozích zaměstnavatelů. Pro roční zúčtování nepovinné.</w:t>
      </w:r>
    </w:p>
    <w:p w14:paraId="3BDF8C9C" w14:textId="77777777" w:rsidR="005B30B5" w:rsidRPr="00B6056D" w:rsidRDefault="00BD488D" w:rsidP="00BD488D">
      <w:pPr>
        <w:pStyle w:val="Nadpis2"/>
      </w:pPr>
      <w:bookmarkStart w:id="35" w:name="_Toc198146313"/>
      <w:r w:rsidRPr="00B6056D">
        <w:t>Průběžně sledovaná data</w:t>
      </w:r>
      <w:r w:rsidR="005602E7" w:rsidRPr="00B6056D">
        <w:t xml:space="preserve"> zaměstnanců</w:t>
      </w:r>
      <w:bookmarkEnd w:id="35"/>
    </w:p>
    <w:p w14:paraId="0A22037C" w14:textId="77777777" w:rsidR="00BD488D" w:rsidRPr="00B6056D" w:rsidRDefault="00BD488D" w:rsidP="00BD488D">
      <w:r w:rsidRPr="00B6056D">
        <w:t xml:space="preserve">Na „Prohlášení k dani“ zaměstnanec uplatňuje slevy na dani a daňový bonus, které zahrnujeme pod souhrnný název daňové úlevy (do roku 2004 se jednalo o nezdanitelné částky základu daně). Jednotlivé </w:t>
      </w:r>
      <w:r w:rsidR="00AF4C4A" w:rsidRPr="00B6056D">
        <w:t xml:space="preserve">měsíčně uplatňované </w:t>
      </w:r>
      <w:r w:rsidRPr="00B6056D">
        <w:t xml:space="preserve">daňové úlevy jsou dány legislativou a jedná se o </w:t>
      </w:r>
    </w:p>
    <w:p w14:paraId="55EC521C" w14:textId="5EBF7190" w:rsidR="00BD488D" w:rsidRPr="00B6056D" w:rsidRDefault="00BD488D" w:rsidP="00BD488D">
      <w:pPr>
        <w:pStyle w:val="Seznam2"/>
        <w:numPr>
          <w:ilvl w:val="0"/>
          <w:numId w:val="31"/>
        </w:numPr>
      </w:pPr>
      <w:r w:rsidRPr="00B6056D">
        <w:t>slev</w:t>
      </w:r>
      <w:r w:rsidR="003119CA" w:rsidRPr="00B6056D">
        <w:t>y</w:t>
      </w:r>
      <w:r w:rsidRPr="00B6056D">
        <w:t xml:space="preserve"> na zaměstnance</w:t>
      </w:r>
      <w:r w:rsidR="003119CA" w:rsidRPr="00B6056D">
        <w:t xml:space="preserve"> (na poplatníka, na invaliditu, na zaměstnance-studenta, …)</w:t>
      </w:r>
    </w:p>
    <w:p w14:paraId="6616E080" w14:textId="1E1DE7E7" w:rsidR="00BD488D" w:rsidRPr="00B6056D" w:rsidRDefault="003119CA" w:rsidP="00BD488D">
      <w:pPr>
        <w:pStyle w:val="Seznam2"/>
        <w:numPr>
          <w:ilvl w:val="0"/>
          <w:numId w:val="31"/>
        </w:numPr>
      </w:pPr>
      <w:r w:rsidRPr="00B6056D">
        <w:t>daňové zvýhodnění (</w:t>
      </w:r>
      <w:r w:rsidR="00BD488D" w:rsidRPr="00B6056D">
        <w:t xml:space="preserve">slevu </w:t>
      </w:r>
      <w:r w:rsidRPr="00B6056D">
        <w:t xml:space="preserve">nebo </w:t>
      </w:r>
      <w:r w:rsidR="00BD488D" w:rsidRPr="00B6056D">
        <w:t>bonus</w:t>
      </w:r>
      <w:r w:rsidRPr="00B6056D">
        <w:t>)</w:t>
      </w:r>
      <w:r w:rsidR="00BD488D" w:rsidRPr="00B6056D">
        <w:t xml:space="preserve"> na </w:t>
      </w:r>
      <w:r w:rsidRPr="00B6056D">
        <w:t>vyživované děti</w:t>
      </w:r>
    </w:p>
    <w:p w14:paraId="6381B4EC" w14:textId="77777777" w:rsidR="00BD488D" w:rsidRPr="00B6056D" w:rsidRDefault="00BD488D" w:rsidP="00BD488D">
      <w:r w:rsidRPr="00B6056D">
        <w:t>Zaměstnanec může mít současně řadu různých i shodných daňových úlev</w:t>
      </w:r>
      <w:r w:rsidR="00AF4C4A" w:rsidRPr="00B6056D">
        <w:t>, např. na několik dětí</w:t>
      </w:r>
      <w:r w:rsidRPr="00B6056D">
        <w:t>.</w:t>
      </w:r>
    </w:p>
    <w:p w14:paraId="02069E0D" w14:textId="77777777" w:rsidR="006C33CA" w:rsidRPr="00B6056D" w:rsidRDefault="007E0865" w:rsidP="00BD488D">
      <w:pPr>
        <w:rPr>
          <w:b/>
        </w:rPr>
      </w:pPr>
      <w:r w:rsidRPr="00B6056D">
        <w:rPr>
          <w:b/>
        </w:rPr>
        <w:t>Evidence daňových úl</w:t>
      </w:r>
      <w:r w:rsidR="00AF4C4A" w:rsidRPr="00B6056D">
        <w:rPr>
          <w:b/>
        </w:rPr>
        <w:t>ev</w:t>
      </w:r>
      <w:r w:rsidRPr="00B6056D">
        <w:rPr>
          <w:b/>
        </w:rPr>
        <w:t xml:space="preserve"> slouží pro výpočet daňových záloh. </w:t>
      </w:r>
    </w:p>
    <w:p w14:paraId="52EA03CE" w14:textId="77777777" w:rsidR="007E0865" w:rsidRPr="00B6056D" w:rsidRDefault="007E0865" w:rsidP="00BD488D">
      <w:pPr>
        <w:rPr>
          <w:b/>
        </w:rPr>
      </w:pPr>
      <w:r w:rsidRPr="00B6056D">
        <w:rPr>
          <w:b/>
        </w:rPr>
        <w:t>Současně však aktuální (!) stav v okamžiku provádění ročního zúčtování slouží i jako podklad pro roční zúčtování (může být odlišný od stavu při výpočtu záloh, např. dodatečně ohlášená sleva na dítě).</w:t>
      </w:r>
    </w:p>
    <w:p w14:paraId="76A0E0AF" w14:textId="77777777" w:rsidR="00BD488D" w:rsidRPr="00B6056D" w:rsidRDefault="00BD488D" w:rsidP="005B30B5">
      <w:pPr>
        <w:pStyle w:val="no1"/>
        <w:outlineLvl w:val="8"/>
        <w:rPr>
          <w:b/>
          <w:bCs/>
        </w:rPr>
      </w:pPr>
      <w:bookmarkStart w:id="36" w:name="Druh_daňové_úlevy"/>
      <w:r w:rsidRPr="00B6056D">
        <w:rPr>
          <w:b/>
          <w:bCs/>
        </w:rPr>
        <w:t>Druh daňové úlevy</w:t>
      </w:r>
    </w:p>
    <w:bookmarkEnd w:id="36"/>
    <w:p w14:paraId="14D88B2B" w14:textId="77777777" w:rsidR="005B30B5" w:rsidRPr="00B6056D" w:rsidRDefault="00BD488D" w:rsidP="005B30B5">
      <w:pPr>
        <w:pStyle w:val="normodsaz"/>
      </w:pPr>
      <w:r w:rsidRPr="00B6056D">
        <w:t>Podle druhu daňové úlevy se řídí program výpočtu mezd v části výpočtu daňových záloh</w:t>
      </w:r>
      <w:r w:rsidR="00AF4C4A" w:rsidRPr="00B6056D">
        <w:t xml:space="preserve"> a program ročního zúčtování daňových záloh</w:t>
      </w:r>
      <w:r w:rsidRPr="00B6056D">
        <w:t>. Konkrétní výše úlevy je pak dána legislativou a zabezpečována řešitelem. Druh daňové úlevy se vyplňuje podle řešitelského číselníku druh_nezd_castky (historické jméno číselníku z doby před rokem 2005) s hodnotami:</w:t>
      </w:r>
    </w:p>
    <w:p w14:paraId="525FB22F" w14:textId="77777777" w:rsidR="00BD488D" w:rsidRPr="00B6056D" w:rsidRDefault="008B10B8" w:rsidP="008B10B8">
      <w:pPr>
        <w:pStyle w:val="Seznam4"/>
        <w:numPr>
          <w:ilvl w:val="0"/>
          <w:numId w:val="32"/>
        </w:numPr>
      </w:pPr>
      <w:r w:rsidRPr="00B6056D">
        <w:t>na osobu</w:t>
      </w:r>
    </w:p>
    <w:p w14:paraId="3C438C71" w14:textId="0E2D64CA" w:rsidR="008B10B8" w:rsidRPr="00B6056D" w:rsidRDefault="008B10B8" w:rsidP="008B10B8">
      <w:pPr>
        <w:pStyle w:val="Seznam4"/>
        <w:numPr>
          <w:ilvl w:val="0"/>
          <w:numId w:val="32"/>
        </w:numPr>
      </w:pPr>
      <w:r w:rsidRPr="00B6056D">
        <w:t>student, sleva při přípravě na budoucí povolání</w:t>
      </w:r>
      <w:r w:rsidR="000D3173" w:rsidRPr="00B6056D">
        <w:t xml:space="preserve">  </w:t>
      </w:r>
      <w:bookmarkStart w:id="37" w:name="_Hlk155786689"/>
      <w:r w:rsidR="000D3173" w:rsidRPr="00B6056D">
        <w:t>//od 2024-01 nelze uplatňovat</w:t>
      </w:r>
      <w:bookmarkEnd w:id="37"/>
    </w:p>
    <w:p w14:paraId="066F9CF4" w14:textId="77777777" w:rsidR="008B10B8" w:rsidRPr="00B6056D" w:rsidRDefault="008B10B8" w:rsidP="008B10B8">
      <w:pPr>
        <w:pStyle w:val="Seznam4"/>
        <w:numPr>
          <w:ilvl w:val="0"/>
          <w:numId w:val="32"/>
        </w:numPr>
      </w:pPr>
      <w:r w:rsidRPr="00B6056D">
        <w:t>dítě</w:t>
      </w:r>
    </w:p>
    <w:p w14:paraId="02E4DE36" w14:textId="77777777" w:rsidR="008B10B8" w:rsidRPr="00B6056D" w:rsidRDefault="008B10B8" w:rsidP="008B10B8">
      <w:pPr>
        <w:pStyle w:val="Seznam4"/>
        <w:numPr>
          <w:ilvl w:val="0"/>
          <w:numId w:val="32"/>
        </w:numPr>
      </w:pPr>
      <w:r w:rsidRPr="00B6056D">
        <w:t>dítě ZTP/P</w:t>
      </w:r>
    </w:p>
    <w:p w14:paraId="212D7F7B" w14:textId="77777777" w:rsidR="008B10B8" w:rsidRPr="00B6056D" w:rsidRDefault="008B10B8" w:rsidP="008B10B8">
      <w:pPr>
        <w:pStyle w:val="Seznam4"/>
        <w:numPr>
          <w:ilvl w:val="0"/>
          <w:numId w:val="32"/>
        </w:numPr>
      </w:pPr>
      <w:r w:rsidRPr="00B6056D">
        <w:t>invalidita</w:t>
      </w:r>
      <w:r w:rsidR="00D13431" w:rsidRPr="00B6056D">
        <w:t xml:space="preserve"> - základní</w:t>
      </w:r>
    </w:p>
    <w:p w14:paraId="69805E8F" w14:textId="77777777" w:rsidR="008B10B8" w:rsidRPr="00B6056D" w:rsidRDefault="008B10B8" w:rsidP="008B10B8">
      <w:pPr>
        <w:pStyle w:val="Seznam4"/>
        <w:numPr>
          <w:ilvl w:val="0"/>
          <w:numId w:val="32"/>
        </w:numPr>
      </w:pPr>
      <w:r w:rsidRPr="00B6056D">
        <w:t>invalidita</w:t>
      </w:r>
      <w:r w:rsidR="00D13431" w:rsidRPr="00B6056D">
        <w:t xml:space="preserve"> - rozšířená</w:t>
      </w:r>
    </w:p>
    <w:p w14:paraId="7CB892B9" w14:textId="77777777" w:rsidR="008B10B8" w:rsidRPr="00B6056D" w:rsidRDefault="00D13431" w:rsidP="008B10B8">
      <w:pPr>
        <w:pStyle w:val="Seznam4"/>
        <w:numPr>
          <w:ilvl w:val="0"/>
          <w:numId w:val="32"/>
        </w:numPr>
      </w:pPr>
      <w:r w:rsidRPr="00B6056D">
        <w:t xml:space="preserve">držitel průkazu </w:t>
      </w:r>
      <w:r w:rsidR="008B10B8" w:rsidRPr="00B6056D">
        <w:t>ZTP/P</w:t>
      </w:r>
    </w:p>
    <w:p w14:paraId="4FE1D04C" w14:textId="77777777" w:rsidR="003F6C05" w:rsidRPr="00B6056D" w:rsidRDefault="003F6C05" w:rsidP="00AF22A6">
      <w:pPr>
        <w:pStyle w:val="Seznam4"/>
        <w:numPr>
          <w:ilvl w:val="0"/>
          <w:numId w:val="40"/>
        </w:numPr>
      </w:pPr>
      <w:r w:rsidRPr="00B6056D">
        <w:t>nežádá úlevu na osobu</w:t>
      </w:r>
    </w:p>
    <w:p w14:paraId="2500CEA6" w14:textId="77777777" w:rsidR="005B30B5" w:rsidRPr="00B6056D" w:rsidRDefault="008B10B8" w:rsidP="005B30B5">
      <w:pPr>
        <w:pStyle w:val="no1"/>
        <w:outlineLvl w:val="8"/>
        <w:rPr>
          <w:b/>
          <w:bCs/>
        </w:rPr>
      </w:pPr>
      <w:bookmarkStart w:id="38" w:name="OdDo_úlevy"/>
      <w:r w:rsidRPr="00B6056D">
        <w:rPr>
          <w:b/>
          <w:bCs/>
        </w:rPr>
        <w:t>Od-do</w:t>
      </w:r>
    </w:p>
    <w:bookmarkEnd w:id="38"/>
    <w:p w14:paraId="2B048462" w14:textId="77777777" w:rsidR="005B30B5" w:rsidRPr="00B6056D" w:rsidRDefault="008B10B8" w:rsidP="005B30B5">
      <w:pPr>
        <w:pStyle w:val="normodsaz"/>
      </w:pPr>
      <w:r w:rsidRPr="00B6056D">
        <w:t>Období platnost od – do.</w:t>
      </w:r>
    </w:p>
    <w:p w14:paraId="6757616A" w14:textId="12DF05CC" w:rsidR="008B10B8" w:rsidRPr="00B6056D" w:rsidRDefault="008B10B8" w:rsidP="005B30B5">
      <w:pPr>
        <w:pStyle w:val="no1"/>
        <w:outlineLvl w:val="8"/>
        <w:rPr>
          <w:bCs/>
          <w:u w:val="single"/>
        </w:rPr>
      </w:pPr>
      <w:r w:rsidRPr="00B6056D">
        <w:rPr>
          <w:bCs/>
          <w:u w:val="single"/>
        </w:rPr>
        <w:t xml:space="preserve">Pro </w:t>
      </w:r>
      <w:r w:rsidR="003119CA" w:rsidRPr="00B6056D">
        <w:rPr>
          <w:bCs/>
          <w:u w:val="single"/>
        </w:rPr>
        <w:t xml:space="preserve">daňové zvýhodnění na </w:t>
      </w:r>
      <w:r w:rsidRPr="00B6056D">
        <w:rPr>
          <w:bCs/>
          <w:u w:val="single"/>
        </w:rPr>
        <w:t xml:space="preserve">děti </w:t>
      </w:r>
      <w:r w:rsidR="003119CA" w:rsidRPr="00B6056D">
        <w:rPr>
          <w:bCs/>
          <w:u w:val="single"/>
        </w:rPr>
        <w:t xml:space="preserve">je potřeba navíc evidovat </w:t>
      </w:r>
      <w:r w:rsidRPr="00B6056D">
        <w:rPr>
          <w:bCs/>
          <w:u w:val="single"/>
        </w:rPr>
        <w:t xml:space="preserve">položky </w:t>
      </w:r>
    </w:p>
    <w:p w14:paraId="1E411A18" w14:textId="77777777" w:rsidR="005B30B5" w:rsidRPr="00B6056D" w:rsidRDefault="008B10B8" w:rsidP="005B30B5">
      <w:pPr>
        <w:pStyle w:val="no1"/>
        <w:outlineLvl w:val="8"/>
        <w:rPr>
          <w:b/>
          <w:bCs/>
        </w:rPr>
      </w:pPr>
      <w:bookmarkStart w:id="39" w:name="Datum_narození_dítěte"/>
      <w:r w:rsidRPr="00B6056D">
        <w:rPr>
          <w:b/>
          <w:bCs/>
        </w:rPr>
        <w:t>Datum narození dítěte</w:t>
      </w:r>
    </w:p>
    <w:p w14:paraId="4292C47D" w14:textId="77777777" w:rsidR="005B30B5" w:rsidRPr="00B6056D" w:rsidRDefault="008B10B8" w:rsidP="005B30B5">
      <w:pPr>
        <w:pStyle w:val="no1"/>
        <w:outlineLvl w:val="8"/>
        <w:rPr>
          <w:b/>
          <w:bCs/>
        </w:rPr>
      </w:pPr>
      <w:bookmarkStart w:id="40" w:name="Příjmení_jméno_dítěte"/>
      <w:bookmarkEnd w:id="39"/>
      <w:r w:rsidRPr="00B6056D">
        <w:rPr>
          <w:b/>
          <w:bCs/>
        </w:rPr>
        <w:t>Příjmení a jméno dítěte</w:t>
      </w:r>
    </w:p>
    <w:p w14:paraId="1388CAFA" w14:textId="77777777" w:rsidR="00A602AD" w:rsidRPr="00B6056D" w:rsidRDefault="00A602AD" w:rsidP="005B30B5">
      <w:pPr>
        <w:pStyle w:val="no1"/>
        <w:outlineLvl w:val="8"/>
        <w:rPr>
          <w:b/>
          <w:bCs/>
        </w:rPr>
      </w:pPr>
      <w:bookmarkStart w:id="41" w:name="Pořadí_dítěte"/>
      <w:r w:rsidRPr="00B6056D">
        <w:rPr>
          <w:b/>
          <w:bCs/>
        </w:rPr>
        <w:t>Pořadí dítěte (stupeň daňového zvýhodnění)</w:t>
      </w:r>
      <w:bookmarkEnd w:id="41"/>
    </w:p>
    <w:p w14:paraId="01DF8AF4" w14:textId="7532EA78" w:rsidR="00A602AD" w:rsidRPr="00B6056D" w:rsidRDefault="00A602AD" w:rsidP="00A602AD">
      <w:pPr>
        <w:pStyle w:val="normodsaz"/>
      </w:pPr>
      <w:r w:rsidRPr="00B6056D">
        <w:t>Od roku 2015 určuje výši daňového zvýhodnění na konkrétní dítě (jiné zvýhodnění na první dítě, druhé dítě, třetí a další vyživované dítě ve společné domácnosti</w:t>
      </w:r>
      <w:bookmarkStart w:id="42" w:name="_Hlk61605675"/>
      <w:r w:rsidR="00E47717" w:rsidRPr="00B6056D">
        <w:t>, na některé dítě nemusí být zvýhodnění uplatňováno)</w:t>
      </w:r>
      <w:bookmarkEnd w:id="42"/>
      <w:r w:rsidRPr="00B6056D">
        <w:t>. Pořadí dítěte potvrzuje zaměstnanec na Prohlášení k dani.</w:t>
      </w:r>
    </w:p>
    <w:p w14:paraId="77E2539B" w14:textId="0525FD88" w:rsidR="0020389B" w:rsidRPr="00B6056D" w:rsidRDefault="0020389B" w:rsidP="0020389B">
      <w:pPr>
        <w:pStyle w:val="no1"/>
        <w:outlineLvl w:val="8"/>
        <w:rPr>
          <w:bCs/>
          <w:u w:val="single"/>
        </w:rPr>
      </w:pPr>
      <w:r w:rsidRPr="00B6056D">
        <w:rPr>
          <w:bCs/>
          <w:u w:val="single"/>
        </w:rPr>
        <w:t xml:space="preserve">Pro slevu na </w:t>
      </w:r>
      <w:r w:rsidR="003119CA" w:rsidRPr="00B6056D">
        <w:rPr>
          <w:bCs/>
          <w:u w:val="single"/>
        </w:rPr>
        <w:t>zaměstnance-</w:t>
      </w:r>
      <w:r w:rsidRPr="00B6056D">
        <w:rPr>
          <w:bCs/>
          <w:u w:val="single"/>
        </w:rPr>
        <w:t xml:space="preserve">studenta je navíc položka </w:t>
      </w:r>
    </w:p>
    <w:p w14:paraId="40AE5E84" w14:textId="5F1E8DFD" w:rsidR="0020389B" w:rsidRPr="00B6056D" w:rsidRDefault="0020389B" w:rsidP="0020389B">
      <w:pPr>
        <w:pStyle w:val="no1"/>
        <w:outlineLvl w:val="8"/>
        <w:rPr>
          <w:b/>
          <w:bCs/>
        </w:rPr>
      </w:pPr>
      <w:bookmarkStart w:id="43" w:name="Doktorand"/>
      <w:r w:rsidRPr="00B6056D">
        <w:rPr>
          <w:b/>
          <w:bCs/>
        </w:rPr>
        <w:t>Doktorand</w:t>
      </w:r>
      <w:bookmarkEnd w:id="43"/>
      <w:r w:rsidR="000D3173" w:rsidRPr="00B6056D">
        <w:rPr>
          <w:b/>
          <w:bCs/>
        </w:rPr>
        <w:t xml:space="preserve"> </w:t>
      </w:r>
      <w:r w:rsidR="000D3173" w:rsidRPr="00B6056D">
        <w:t>//od 2024-01 nelze uplatňovat</w:t>
      </w:r>
    </w:p>
    <w:p w14:paraId="7C6CCC6F" w14:textId="06F0473C" w:rsidR="0020389B" w:rsidRPr="00B6056D" w:rsidRDefault="0020389B">
      <w:pPr>
        <w:pStyle w:val="normodsaz"/>
      </w:pPr>
      <w:r w:rsidRPr="00B6056D">
        <w:t xml:space="preserve">Určuje, zda může být sleva na </w:t>
      </w:r>
      <w:r w:rsidR="003119CA" w:rsidRPr="00B6056D">
        <w:t>zaměstnance-</w:t>
      </w:r>
      <w:r w:rsidRPr="00B6056D">
        <w:t xml:space="preserve">studenta poskytována 26 (student ne-doktorand) nebo 28 let (student-doktorand). </w:t>
      </w:r>
    </w:p>
    <w:p w14:paraId="6C80D888" w14:textId="2582B904" w:rsidR="003119CA" w:rsidRPr="00B6056D" w:rsidRDefault="003119CA">
      <w:pPr>
        <w:pStyle w:val="normodsaz"/>
      </w:pPr>
      <w:r w:rsidRPr="00B6056D">
        <w:t xml:space="preserve">POZOR: Tato položka nemá vliv na daňové zvýhodnění na vyživované dítě – </w:t>
      </w:r>
      <w:r w:rsidR="00CC0E8D" w:rsidRPr="00B6056D">
        <w:t>daňové zvýhodnění na dítě</w:t>
      </w:r>
      <w:r w:rsidRPr="00B6056D">
        <w:t xml:space="preserve"> lze uplatňovat stále pouze do 26 let věku dítěte, bez ohledu na to, zda studuje doktorandské či jiné studium.</w:t>
      </w:r>
    </w:p>
    <w:p w14:paraId="74EBC066" w14:textId="77777777" w:rsidR="0020389B" w:rsidRPr="00B6056D" w:rsidRDefault="0020389B" w:rsidP="005B30B5">
      <w:pPr>
        <w:pStyle w:val="no1"/>
        <w:outlineLvl w:val="8"/>
        <w:rPr>
          <w:b/>
          <w:bCs/>
        </w:rPr>
      </w:pPr>
    </w:p>
    <w:p w14:paraId="1340EF7C" w14:textId="77777777" w:rsidR="005602E7" w:rsidRPr="00B6056D" w:rsidRDefault="005602E7" w:rsidP="005602E7">
      <w:pPr>
        <w:pStyle w:val="Nadpis2"/>
      </w:pPr>
      <w:bookmarkStart w:id="44" w:name="_Toc198146314"/>
      <w:bookmarkEnd w:id="40"/>
      <w:r w:rsidRPr="00B6056D">
        <w:lastRenderedPageBreak/>
        <w:t>Složky mezd</w:t>
      </w:r>
      <w:bookmarkEnd w:id="44"/>
    </w:p>
    <w:p w14:paraId="3D302736" w14:textId="77777777" w:rsidR="005602E7" w:rsidRPr="00B6056D" w:rsidRDefault="005602E7" w:rsidP="005602E7">
      <w:pPr>
        <w:pStyle w:val="Nadpis3"/>
      </w:pPr>
      <w:bookmarkStart w:id="45" w:name="_Toc198146315"/>
      <w:r w:rsidRPr="00B6056D">
        <w:t>Číselník SLM</w:t>
      </w:r>
      <w:r w:rsidR="005A6372" w:rsidRPr="00B6056D">
        <w:t xml:space="preserve"> a daňové posouzení příjmových částek</w:t>
      </w:r>
      <w:bookmarkEnd w:id="45"/>
    </w:p>
    <w:p w14:paraId="7B5D212C" w14:textId="77777777" w:rsidR="005602E7" w:rsidRPr="00B6056D" w:rsidRDefault="00AF4C4A" w:rsidP="005602E7">
      <w:r w:rsidRPr="00B6056D">
        <w:t xml:space="preserve">Složky mezd, jejichž komplexní popis je v příručce </w:t>
      </w:r>
      <w:hyperlink r:id="rId9" w:history="1">
        <w:r w:rsidRPr="00B6056D">
          <w:rPr>
            <w:rStyle w:val="Hypertextovodkaz"/>
          </w:rPr>
          <w:t>Složek mezd</w:t>
        </w:r>
      </w:hyperlink>
      <w:r w:rsidRPr="00B6056D">
        <w:t>, obsahují položky, které se týkají daní. Jedná se o:</w:t>
      </w:r>
    </w:p>
    <w:bookmarkStart w:id="46" w:name="Typ_příjmu_pro_danění_CSLM"/>
    <w:p w14:paraId="3ECE9E07" w14:textId="1A18D834" w:rsidR="005602E7" w:rsidRPr="00B6056D" w:rsidRDefault="002A1705" w:rsidP="00645638">
      <w:pPr>
        <w:pStyle w:val="Seznam2"/>
      </w:pPr>
      <w:r>
        <w:fldChar w:fldCharType="begin"/>
      </w:r>
      <w:r w:rsidR="00182074">
        <w:instrText>HYPERLINK "Slm_uzdoc.htm" \l "Typ_příjmu_pro_danění_CSLM"</w:instrText>
      </w:r>
      <w:r>
        <w:fldChar w:fldCharType="separate"/>
      </w:r>
      <w:r w:rsidR="00645638" w:rsidRPr="002A1705">
        <w:rPr>
          <w:rStyle w:val="Hypertextovodkaz"/>
        </w:rPr>
        <w:t>Typ příjmu pro danění</w:t>
      </w:r>
      <w:bookmarkEnd w:id="46"/>
      <w:r>
        <w:fldChar w:fldCharType="end"/>
      </w:r>
      <w:r w:rsidR="00645638" w:rsidRPr="00B6056D">
        <w:t xml:space="preserve"> .. mapuje částku podle § 6-10 zákona o dani z příjmů</w:t>
      </w:r>
    </w:p>
    <w:p w14:paraId="179154ED" w14:textId="32D54B18" w:rsidR="00645638" w:rsidRPr="00B6056D" w:rsidRDefault="00645638" w:rsidP="00645638">
      <w:pPr>
        <w:pStyle w:val="Seznam2"/>
      </w:pPr>
      <w:hyperlink r:id="rId10" w:anchor="Typ_příjmu_pro_danění_CSLM" w:history="1">
        <w:r w:rsidRPr="002A1705">
          <w:rPr>
            <w:rStyle w:val="Hypertextovodkaz"/>
          </w:rPr>
          <w:t>Způsob zdanění</w:t>
        </w:r>
      </w:hyperlink>
      <w:r w:rsidRPr="00B6056D">
        <w:t xml:space="preserve"> .. určuje zařazení SLM podle legislativně možných způsobů výpočtu z hlediska daně. Jedná se o zálohově či srážkově zdanitelnou částku, nebo o částku osvobozenou plně nebo částečně od daně, … - viz </w:t>
      </w:r>
      <w:hyperlink r:id="rId11" w:anchor="Způsob_zdanění_CSLM" w:history="1">
        <w:r w:rsidRPr="002A1705">
          <w:rPr>
            <w:rStyle w:val="Hypertextovodkaz"/>
          </w:rPr>
          <w:t>číselník</w:t>
        </w:r>
      </w:hyperlink>
    </w:p>
    <w:bookmarkStart w:id="47" w:name="Procento_srážkové_daně_CSLM"/>
    <w:p w14:paraId="3D73CE88" w14:textId="720F9DAB" w:rsidR="00645638" w:rsidRPr="00B6056D" w:rsidRDefault="00645638" w:rsidP="00645638">
      <w:pPr>
        <w:pStyle w:val="Seznam2"/>
      </w:pPr>
      <w:r w:rsidRPr="00B6056D">
        <w:fldChar w:fldCharType="begin"/>
      </w:r>
      <w:r w:rsidR="00182074">
        <w:instrText>HYPERLINK "Slm_uzdoc.htm" \l "Procento_srážkové_daně_CSLM"</w:instrText>
      </w:r>
      <w:r w:rsidRPr="00B6056D">
        <w:fldChar w:fldCharType="separate"/>
      </w:r>
      <w:r w:rsidRPr="00B6056D">
        <w:rPr>
          <w:rStyle w:val="Hypertextovodkaz"/>
        </w:rPr>
        <w:t>Procento srážkové daně</w:t>
      </w:r>
      <w:bookmarkEnd w:id="47"/>
      <w:r w:rsidRPr="00B6056D">
        <w:fldChar w:fldCharType="end"/>
      </w:r>
      <w:r w:rsidRPr="00B6056D">
        <w:t xml:space="preserve"> .. určuje procento částek při srážkové dani.</w:t>
      </w:r>
    </w:p>
    <w:p w14:paraId="1EC7075B" w14:textId="77777777" w:rsidR="005A6372" w:rsidRPr="00B6056D" w:rsidRDefault="005A6372" w:rsidP="005A6372">
      <w:pPr>
        <w:pStyle w:val="Nadpis3"/>
      </w:pPr>
      <w:bookmarkStart w:id="48" w:name="_Toc198146316"/>
      <w:r w:rsidRPr="00B6056D">
        <w:t>Interní algoritmy</w:t>
      </w:r>
      <w:bookmarkEnd w:id="48"/>
    </w:p>
    <w:p w14:paraId="547200A1" w14:textId="77777777" w:rsidR="005A6372" w:rsidRPr="00B6056D" w:rsidRDefault="005A6372" w:rsidP="005A6372">
      <w:r w:rsidRPr="00B6056D">
        <w:t xml:space="preserve">Pro oblast daní se používá poměrně široká oblast interních algoritmů. </w:t>
      </w:r>
      <w:r w:rsidR="00AF4C4A" w:rsidRPr="00B6056D">
        <w:t>Z</w:t>
      </w:r>
      <w:r w:rsidRPr="00B6056D">
        <w:t xml:space="preserve"> části </w:t>
      </w:r>
      <w:r w:rsidR="00AF4C4A" w:rsidRPr="00B6056D">
        <w:t xml:space="preserve">jsou </w:t>
      </w:r>
      <w:r w:rsidRPr="00B6056D">
        <w:t>dány legislativní povinností sledovat určité částky a postupy při výpočtu daní, z části potřebami</w:t>
      </w:r>
      <w:r w:rsidR="00AF4C4A" w:rsidRPr="00B6056D">
        <w:t xml:space="preserve"> pro zabezpečení všech potřebných vlastností systému</w:t>
      </w:r>
      <w:r w:rsidRPr="00B6056D">
        <w:t>.</w:t>
      </w:r>
    </w:p>
    <w:p w14:paraId="348F00C6" w14:textId="77777777" w:rsidR="00834DD5" w:rsidRPr="00B6056D" w:rsidRDefault="00834DD5" w:rsidP="00834DD5">
      <w:pPr>
        <w:pStyle w:val="no1"/>
        <w:rPr>
          <w:u w:val="single"/>
        </w:rPr>
      </w:pPr>
      <w:r w:rsidRPr="00B6056D">
        <w:rPr>
          <w:u w:val="single"/>
        </w:rPr>
        <w:t>Částky osvobozené od daně</w:t>
      </w:r>
    </w:p>
    <w:p w14:paraId="6D1D6F10" w14:textId="77777777" w:rsidR="00834DD5" w:rsidRPr="00B6056D" w:rsidRDefault="00834DD5" w:rsidP="00834DD5">
      <w:pPr>
        <w:pStyle w:val="Seznam2"/>
        <w:ind w:left="900" w:hanging="617"/>
      </w:pPr>
      <w:r w:rsidRPr="00B6056D">
        <w:t>3111</w:t>
      </w:r>
      <w:r w:rsidRPr="00B6056D">
        <w:tab/>
        <w:t>Osvobozeno od daně zálohové</w:t>
      </w:r>
    </w:p>
    <w:p w14:paraId="1D3AAF6D" w14:textId="77777777" w:rsidR="00834DD5" w:rsidRPr="00B6056D" w:rsidRDefault="00834DD5" w:rsidP="00834DD5">
      <w:pPr>
        <w:pStyle w:val="Seznam2"/>
        <w:ind w:left="900" w:hanging="617"/>
      </w:pPr>
      <w:r w:rsidRPr="00B6056D">
        <w:t>3112</w:t>
      </w:r>
      <w:r w:rsidRPr="00B6056D">
        <w:tab/>
        <w:t>Osvobozeno od daně srážkové</w:t>
      </w:r>
    </w:p>
    <w:p w14:paraId="6F68B0C0" w14:textId="77777777" w:rsidR="00834DD5" w:rsidRPr="00B6056D" w:rsidRDefault="00834DD5" w:rsidP="00834DD5">
      <w:pPr>
        <w:pStyle w:val="Seznam2"/>
        <w:ind w:left="900" w:hanging="617"/>
      </w:pPr>
      <w:r w:rsidRPr="00B6056D">
        <w:t>3115</w:t>
      </w:r>
      <w:r w:rsidRPr="00B6056D">
        <w:tab/>
        <w:t>Část příjmů nepodléhající dani</w:t>
      </w:r>
    </w:p>
    <w:p w14:paraId="1E51B2E2" w14:textId="77777777" w:rsidR="00834DD5" w:rsidRPr="00B6056D" w:rsidRDefault="00834DD5" w:rsidP="00834DD5">
      <w:pPr>
        <w:pStyle w:val="no1"/>
        <w:rPr>
          <w:u w:val="single"/>
        </w:rPr>
      </w:pPr>
      <w:r w:rsidRPr="00B6056D">
        <w:rPr>
          <w:u w:val="single"/>
        </w:rPr>
        <w:t>Přidanění</w:t>
      </w:r>
    </w:p>
    <w:p w14:paraId="3F4848C4" w14:textId="77777777" w:rsidR="00834DD5" w:rsidRPr="00B6056D" w:rsidRDefault="00834DD5" w:rsidP="00834DD5">
      <w:pPr>
        <w:pStyle w:val="Seznam2"/>
        <w:ind w:left="900" w:hanging="617"/>
      </w:pPr>
      <w:r w:rsidRPr="00B6056D">
        <w:t>3121</w:t>
      </w:r>
      <w:r w:rsidRPr="00B6056D">
        <w:tab/>
        <w:t>Přidanění</w:t>
      </w:r>
    </w:p>
    <w:p w14:paraId="531C57AD" w14:textId="77777777" w:rsidR="00834DD5" w:rsidRPr="00B6056D" w:rsidRDefault="00834DD5" w:rsidP="00834DD5">
      <w:pPr>
        <w:pStyle w:val="Seznam2"/>
        <w:ind w:left="900" w:hanging="617"/>
      </w:pPr>
      <w:r w:rsidRPr="00B6056D">
        <w:t>3122</w:t>
      </w:r>
      <w:r w:rsidRPr="00B6056D">
        <w:tab/>
        <w:t>Další přidanění</w:t>
      </w:r>
    </w:p>
    <w:p w14:paraId="015C64D6" w14:textId="77777777" w:rsidR="00E27489" w:rsidRPr="00B6056D" w:rsidRDefault="00E27489" w:rsidP="00E27489">
      <w:pPr>
        <w:pStyle w:val="Seznam2"/>
        <w:ind w:left="900" w:hanging="617"/>
      </w:pPr>
      <w:r w:rsidRPr="00B6056D">
        <w:t xml:space="preserve">3123 </w:t>
      </w:r>
      <w:r w:rsidRPr="00B6056D">
        <w:tab/>
        <w:t>Přidanění za poskytnuté motorové vozidlo</w:t>
      </w:r>
    </w:p>
    <w:p w14:paraId="5095292D" w14:textId="77777777" w:rsidR="00E27489" w:rsidRPr="00B6056D" w:rsidRDefault="00E27489" w:rsidP="00E27489">
      <w:pPr>
        <w:pStyle w:val="Seznam2"/>
        <w:ind w:left="900" w:hanging="617"/>
      </w:pPr>
      <w:r w:rsidRPr="00B6056D">
        <w:t xml:space="preserve">3124 </w:t>
      </w:r>
      <w:r w:rsidRPr="00B6056D">
        <w:tab/>
        <w:t>Přidanění připadající na příjem z DPP</w:t>
      </w:r>
    </w:p>
    <w:p w14:paraId="05598F79" w14:textId="77777777" w:rsidR="00834DD5" w:rsidRPr="00B6056D" w:rsidRDefault="00834DD5" w:rsidP="00834DD5">
      <w:pPr>
        <w:pStyle w:val="no1"/>
        <w:rPr>
          <w:u w:val="single"/>
        </w:rPr>
      </w:pPr>
      <w:r w:rsidRPr="00B6056D">
        <w:rPr>
          <w:u w:val="single"/>
        </w:rPr>
        <w:t>Daňové příjmy</w:t>
      </w:r>
    </w:p>
    <w:p w14:paraId="57E1D804" w14:textId="77777777" w:rsidR="00834DD5" w:rsidRPr="00B6056D" w:rsidRDefault="00834DD5" w:rsidP="00834DD5">
      <w:pPr>
        <w:pStyle w:val="Seznam2"/>
        <w:ind w:left="900" w:hanging="617"/>
      </w:pPr>
      <w:r w:rsidRPr="00B6056D">
        <w:t>3125</w:t>
      </w:r>
      <w:r w:rsidRPr="00B6056D">
        <w:tab/>
        <w:t>Příjem pro danění</w:t>
      </w:r>
    </w:p>
    <w:p w14:paraId="0E29011A" w14:textId="77777777" w:rsidR="00834DD5" w:rsidRPr="00B6056D" w:rsidRDefault="00834DD5" w:rsidP="00834DD5">
      <w:pPr>
        <w:pStyle w:val="Seznam2"/>
        <w:ind w:left="900" w:hanging="617"/>
      </w:pPr>
      <w:r w:rsidRPr="00B6056D">
        <w:t>3126</w:t>
      </w:r>
      <w:r w:rsidRPr="00B6056D">
        <w:tab/>
        <w:t>Příjem pro danění min. 20%</w:t>
      </w:r>
      <w:r w:rsidR="001C6204" w:rsidRPr="00B6056D">
        <w:t xml:space="preserve"> - neplatné od 2011-01</w:t>
      </w:r>
    </w:p>
    <w:p w14:paraId="561BE848" w14:textId="77777777" w:rsidR="00834DD5" w:rsidRPr="00B6056D" w:rsidRDefault="00834DD5" w:rsidP="00834DD5">
      <w:pPr>
        <w:pStyle w:val="no1"/>
        <w:rPr>
          <w:u w:val="single"/>
        </w:rPr>
      </w:pPr>
      <w:r w:rsidRPr="00B6056D">
        <w:rPr>
          <w:u w:val="single"/>
        </w:rPr>
        <w:t>Základ daně, stanovená daň</w:t>
      </w:r>
    </w:p>
    <w:p w14:paraId="07AB07F3" w14:textId="77777777" w:rsidR="004073D7" w:rsidRPr="00B6056D" w:rsidRDefault="004073D7" w:rsidP="004073D7">
      <w:pPr>
        <w:pStyle w:val="Seznam2"/>
        <w:ind w:left="900" w:hanging="617"/>
      </w:pPr>
      <w:r w:rsidRPr="00B6056D">
        <w:t>3131</w:t>
      </w:r>
      <w:r w:rsidRPr="00B6056D">
        <w:tab/>
        <w:t>Uplatněné zák</w:t>
      </w:r>
      <w:r w:rsidR="007654C3" w:rsidRPr="00B6056D">
        <w:t>onné pojištění z příjmu pro daň</w:t>
      </w:r>
    </w:p>
    <w:p w14:paraId="2DC15FC6" w14:textId="58E067D7" w:rsidR="00E47717" w:rsidRPr="00B6056D" w:rsidRDefault="007654C3" w:rsidP="00E47717">
      <w:pPr>
        <w:pStyle w:val="Seznam2"/>
        <w:ind w:left="900" w:hanging="617"/>
      </w:pPr>
      <w:r w:rsidRPr="00B6056D">
        <w:t>3132</w:t>
      </w:r>
      <w:r w:rsidRPr="00B6056D">
        <w:tab/>
        <w:t>Navýšení základu daně o pojistné za zaměstnavatele</w:t>
      </w:r>
      <w:r w:rsidR="00E47717" w:rsidRPr="00B6056D">
        <w:t xml:space="preserve"> – nepoužívá se od 2021-01</w:t>
      </w:r>
    </w:p>
    <w:p w14:paraId="461C644E" w14:textId="77777777" w:rsidR="004073D7" w:rsidRPr="00B6056D" w:rsidRDefault="004073D7" w:rsidP="004073D7">
      <w:pPr>
        <w:pStyle w:val="Seznam2"/>
        <w:ind w:left="900" w:hanging="617"/>
      </w:pPr>
      <w:r w:rsidRPr="00B6056D">
        <w:t>3135</w:t>
      </w:r>
      <w:r w:rsidRPr="00B6056D">
        <w:tab/>
        <w:t>Dílčí základ daně</w:t>
      </w:r>
    </w:p>
    <w:p w14:paraId="4A40EB36" w14:textId="77777777" w:rsidR="004073D7" w:rsidRPr="00B6056D" w:rsidRDefault="004073D7" w:rsidP="004073D7">
      <w:pPr>
        <w:pStyle w:val="Seznam2"/>
        <w:ind w:left="900" w:hanging="617"/>
      </w:pPr>
      <w:r w:rsidRPr="00B6056D">
        <w:t>3136</w:t>
      </w:r>
      <w:r w:rsidRPr="00B6056D">
        <w:tab/>
        <w:t>Dílčí základ daně - min. 20%</w:t>
      </w:r>
      <w:r w:rsidR="001C6204" w:rsidRPr="00B6056D">
        <w:t xml:space="preserve"> - neplatné od 2011-01</w:t>
      </w:r>
    </w:p>
    <w:p w14:paraId="78F31A57" w14:textId="77777777" w:rsidR="00E47717" w:rsidRPr="00B6056D" w:rsidRDefault="001C6204" w:rsidP="00E47717">
      <w:pPr>
        <w:pStyle w:val="Seznam2"/>
        <w:ind w:left="900" w:hanging="617"/>
      </w:pPr>
      <w:r w:rsidRPr="00B6056D">
        <w:t>3137</w:t>
      </w:r>
      <w:r w:rsidRPr="00B6056D">
        <w:tab/>
        <w:t xml:space="preserve">Základ solidární daně </w:t>
      </w:r>
      <w:r w:rsidR="00E47717" w:rsidRPr="00B6056D">
        <w:t>– nepoužívá se od 2021-01</w:t>
      </w:r>
    </w:p>
    <w:p w14:paraId="1F39302F" w14:textId="77777777" w:rsidR="004073D7" w:rsidRPr="00B6056D" w:rsidRDefault="004073D7" w:rsidP="004073D7">
      <w:pPr>
        <w:pStyle w:val="Seznam2"/>
        <w:ind w:left="900" w:hanging="617"/>
      </w:pPr>
      <w:r w:rsidRPr="00B6056D">
        <w:t>3139</w:t>
      </w:r>
      <w:r w:rsidRPr="00B6056D">
        <w:tab/>
        <w:t>Záloha daně stanovená daňovou sazbou</w:t>
      </w:r>
    </w:p>
    <w:p w14:paraId="6FFA3DC2" w14:textId="77777777" w:rsidR="004073D7" w:rsidRPr="00B6056D" w:rsidRDefault="004073D7" w:rsidP="004073D7">
      <w:pPr>
        <w:pStyle w:val="no1"/>
        <w:rPr>
          <w:u w:val="single"/>
        </w:rPr>
      </w:pPr>
      <w:r w:rsidRPr="00B6056D">
        <w:rPr>
          <w:u w:val="single"/>
        </w:rPr>
        <w:t>Slevy na dani</w:t>
      </w:r>
    </w:p>
    <w:p w14:paraId="6E202EA4" w14:textId="77777777" w:rsidR="00834DD5" w:rsidRPr="00B6056D" w:rsidRDefault="00834DD5" w:rsidP="004073D7">
      <w:pPr>
        <w:pStyle w:val="Seznam2"/>
        <w:ind w:left="900" w:hanging="617"/>
      </w:pPr>
      <w:r w:rsidRPr="00B6056D">
        <w:t>3141</w:t>
      </w:r>
      <w:r w:rsidR="004073D7" w:rsidRPr="00B6056D">
        <w:tab/>
      </w:r>
      <w:r w:rsidRPr="00B6056D">
        <w:t>Daňová sleva na poplatníka</w:t>
      </w:r>
    </w:p>
    <w:p w14:paraId="63AA2A75" w14:textId="77777777" w:rsidR="00834DD5" w:rsidRPr="00B6056D" w:rsidRDefault="00834DD5" w:rsidP="004073D7">
      <w:pPr>
        <w:pStyle w:val="Seznam2"/>
        <w:ind w:left="900" w:hanging="617"/>
      </w:pPr>
      <w:r w:rsidRPr="00B6056D">
        <w:t>3142</w:t>
      </w:r>
      <w:r w:rsidR="004073D7" w:rsidRPr="00B6056D">
        <w:tab/>
      </w:r>
      <w:r w:rsidRPr="00B6056D">
        <w:t>Daňová sleva - příprava na budoucí povolání</w:t>
      </w:r>
    </w:p>
    <w:p w14:paraId="122BC577" w14:textId="77777777" w:rsidR="00834DD5" w:rsidRPr="00B6056D" w:rsidRDefault="00834DD5" w:rsidP="004073D7">
      <w:pPr>
        <w:pStyle w:val="Seznam2"/>
        <w:ind w:left="900" w:hanging="617"/>
      </w:pPr>
      <w:r w:rsidRPr="00B6056D">
        <w:t>3143</w:t>
      </w:r>
      <w:r w:rsidR="004073D7" w:rsidRPr="00B6056D">
        <w:tab/>
      </w:r>
      <w:r w:rsidRPr="00B6056D">
        <w:t>Daňová sleva na částečný invalidní důchod</w:t>
      </w:r>
    </w:p>
    <w:p w14:paraId="34431C7B" w14:textId="77777777" w:rsidR="00834DD5" w:rsidRPr="00B6056D" w:rsidRDefault="00834DD5" w:rsidP="004073D7">
      <w:pPr>
        <w:pStyle w:val="Seznam2"/>
        <w:ind w:left="900" w:hanging="617"/>
      </w:pPr>
      <w:r w:rsidRPr="00B6056D">
        <w:t>3144</w:t>
      </w:r>
      <w:r w:rsidR="004073D7" w:rsidRPr="00B6056D">
        <w:tab/>
      </w:r>
      <w:r w:rsidRPr="00B6056D">
        <w:t>Daňová sleva na plný invalidní důchod</w:t>
      </w:r>
    </w:p>
    <w:p w14:paraId="0DA861A5" w14:textId="77777777" w:rsidR="00834DD5" w:rsidRPr="00B6056D" w:rsidRDefault="00834DD5" w:rsidP="004073D7">
      <w:pPr>
        <w:pStyle w:val="Seznam2"/>
        <w:ind w:left="900" w:hanging="617"/>
      </w:pPr>
      <w:r w:rsidRPr="00B6056D">
        <w:t>3145</w:t>
      </w:r>
      <w:r w:rsidR="004073D7" w:rsidRPr="00B6056D">
        <w:tab/>
      </w:r>
      <w:r w:rsidRPr="00B6056D">
        <w:t>Daňová sleva - držitel ZTP-P</w:t>
      </w:r>
    </w:p>
    <w:p w14:paraId="0FB6AAF2" w14:textId="77777777" w:rsidR="00834DD5" w:rsidRPr="00B6056D" w:rsidRDefault="00834DD5" w:rsidP="004073D7">
      <w:pPr>
        <w:pStyle w:val="Seznam2"/>
        <w:ind w:left="900" w:hanging="617"/>
      </w:pPr>
      <w:r w:rsidRPr="00B6056D">
        <w:t>3149</w:t>
      </w:r>
      <w:r w:rsidR="004073D7" w:rsidRPr="00B6056D">
        <w:tab/>
      </w:r>
      <w:r w:rsidRPr="00B6056D">
        <w:t>Záloha daně po slevě</w:t>
      </w:r>
    </w:p>
    <w:p w14:paraId="6DC8BBA3" w14:textId="77777777" w:rsidR="004073D7" w:rsidRPr="00B6056D" w:rsidRDefault="004073D7" w:rsidP="004073D7">
      <w:pPr>
        <w:pStyle w:val="no1"/>
        <w:rPr>
          <w:u w:val="single"/>
        </w:rPr>
      </w:pPr>
      <w:r w:rsidRPr="00B6056D">
        <w:rPr>
          <w:u w:val="single"/>
        </w:rPr>
        <w:t>Zvýhodnění na děti</w:t>
      </w:r>
    </w:p>
    <w:p w14:paraId="48D33F1F" w14:textId="77777777" w:rsidR="00834DD5" w:rsidRPr="00B6056D" w:rsidRDefault="004073D7" w:rsidP="004073D7">
      <w:pPr>
        <w:pStyle w:val="Seznam2"/>
        <w:ind w:left="900" w:hanging="617"/>
      </w:pPr>
      <w:r w:rsidRPr="00B6056D">
        <w:t>3151</w:t>
      </w:r>
      <w:r w:rsidRPr="00B6056D">
        <w:tab/>
      </w:r>
      <w:r w:rsidR="00834DD5" w:rsidRPr="00B6056D">
        <w:t>Sleva na dani na děti</w:t>
      </w:r>
    </w:p>
    <w:p w14:paraId="6B29591B" w14:textId="77777777" w:rsidR="00834DD5" w:rsidRPr="00B6056D" w:rsidRDefault="00834DD5" w:rsidP="004073D7">
      <w:pPr>
        <w:pStyle w:val="Seznam2"/>
        <w:ind w:left="900" w:hanging="617"/>
      </w:pPr>
      <w:r w:rsidRPr="00B6056D">
        <w:t>3152</w:t>
      </w:r>
      <w:r w:rsidR="004073D7" w:rsidRPr="00B6056D">
        <w:tab/>
        <w:t>Da</w:t>
      </w:r>
      <w:r w:rsidRPr="00B6056D">
        <w:t>ňový bonus na děti</w:t>
      </w:r>
    </w:p>
    <w:p w14:paraId="2C4C60A3" w14:textId="77777777" w:rsidR="00834DD5" w:rsidRPr="00B6056D" w:rsidRDefault="004073D7" w:rsidP="004073D7">
      <w:pPr>
        <w:pStyle w:val="Seznam2"/>
        <w:ind w:left="900" w:hanging="617"/>
      </w:pPr>
      <w:r w:rsidRPr="00B6056D">
        <w:t>3158</w:t>
      </w:r>
      <w:r w:rsidRPr="00B6056D">
        <w:tab/>
        <w:t>Ce</w:t>
      </w:r>
      <w:r w:rsidR="00834DD5" w:rsidRPr="00B6056D">
        <w:t>lkové daňové zvýhodnění</w:t>
      </w:r>
    </w:p>
    <w:p w14:paraId="09242290" w14:textId="77777777" w:rsidR="004E3BCE" w:rsidRPr="00B6056D" w:rsidRDefault="004E3BCE" w:rsidP="004E3BCE">
      <w:pPr>
        <w:pStyle w:val="Seznam2"/>
        <w:ind w:left="900" w:hanging="617"/>
      </w:pPr>
      <w:r w:rsidRPr="00B6056D">
        <w:t>3159</w:t>
      </w:r>
      <w:r w:rsidRPr="00B6056D">
        <w:tab/>
        <w:t>Záloha daně po zvýhodnění</w:t>
      </w:r>
    </w:p>
    <w:p w14:paraId="4A4E9D84" w14:textId="77777777" w:rsidR="004073D7" w:rsidRPr="00B6056D" w:rsidRDefault="004073D7" w:rsidP="004073D7">
      <w:pPr>
        <w:pStyle w:val="no1"/>
        <w:rPr>
          <w:u w:val="single"/>
        </w:rPr>
      </w:pPr>
      <w:r w:rsidRPr="00B6056D">
        <w:rPr>
          <w:u w:val="single"/>
        </w:rPr>
        <w:t>Zálohové daně celkem</w:t>
      </w:r>
    </w:p>
    <w:p w14:paraId="44FDBB6D" w14:textId="77777777" w:rsidR="00834DD5" w:rsidRPr="00B6056D" w:rsidRDefault="004073D7" w:rsidP="004073D7">
      <w:pPr>
        <w:pStyle w:val="Seznam2"/>
        <w:ind w:left="900" w:hanging="617"/>
      </w:pPr>
      <w:r w:rsidRPr="00B6056D">
        <w:t>3161</w:t>
      </w:r>
      <w:r w:rsidRPr="00B6056D">
        <w:tab/>
      </w:r>
      <w:r w:rsidR="00834DD5" w:rsidRPr="00B6056D">
        <w:t>Měsíční zálohová daň</w:t>
      </w:r>
    </w:p>
    <w:p w14:paraId="550C22B5" w14:textId="77777777" w:rsidR="00834DD5" w:rsidRPr="00B6056D" w:rsidRDefault="004073D7" w:rsidP="004073D7">
      <w:pPr>
        <w:pStyle w:val="Seznam2"/>
        <w:ind w:left="900" w:hanging="617"/>
      </w:pPr>
      <w:r w:rsidRPr="00B6056D">
        <w:t>3162</w:t>
      </w:r>
      <w:r w:rsidRPr="00B6056D">
        <w:tab/>
      </w:r>
      <w:r w:rsidR="00834DD5" w:rsidRPr="00B6056D">
        <w:t>Měsíční zálohová daň - min. 20%</w:t>
      </w:r>
      <w:r w:rsidR="001C6204" w:rsidRPr="00B6056D">
        <w:t xml:space="preserve"> - neplatné od 2011-01</w:t>
      </w:r>
    </w:p>
    <w:p w14:paraId="4D9C58FD" w14:textId="77777777" w:rsidR="00834DD5" w:rsidRPr="00B6056D" w:rsidRDefault="004073D7" w:rsidP="004073D7">
      <w:pPr>
        <w:pStyle w:val="Seznam2"/>
        <w:ind w:left="900" w:hanging="617"/>
      </w:pPr>
      <w:r w:rsidRPr="00B6056D">
        <w:t>3163</w:t>
      </w:r>
      <w:r w:rsidRPr="00B6056D">
        <w:tab/>
      </w:r>
      <w:r w:rsidR="00834DD5" w:rsidRPr="00B6056D">
        <w:t>Oprava zálohové daně z běžného roku</w:t>
      </w:r>
    </w:p>
    <w:p w14:paraId="020EB695" w14:textId="77777777" w:rsidR="00834DD5" w:rsidRPr="00B6056D" w:rsidRDefault="004073D7" w:rsidP="004073D7">
      <w:pPr>
        <w:pStyle w:val="Seznam2"/>
        <w:ind w:left="900" w:hanging="617"/>
      </w:pPr>
      <w:r w:rsidRPr="00B6056D">
        <w:t>3164</w:t>
      </w:r>
      <w:r w:rsidRPr="00B6056D">
        <w:tab/>
      </w:r>
      <w:r w:rsidR="00834DD5" w:rsidRPr="00B6056D">
        <w:t>Oprava zálohové daně minimálně 20% z běžného roku</w:t>
      </w:r>
      <w:r w:rsidR="001C6204" w:rsidRPr="00B6056D">
        <w:t xml:space="preserve"> - neplatné od 2011-01</w:t>
      </w:r>
    </w:p>
    <w:p w14:paraId="097F2F59" w14:textId="77777777" w:rsidR="00834DD5" w:rsidRPr="00B6056D" w:rsidRDefault="004073D7" w:rsidP="004073D7">
      <w:pPr>
        <w:pStyle w:val="Seznam2"/>
        <w:ind w:left="900" w:hanging="617"/>
      </w:pPr>
      <w:r w:rsidRPr="00B6056D">
        <w:t>3165</w:t>
      </w:r>
      <w:r w:rsidRPr="00B6056D">
        <w:tab/>
      </w:r>
      <w:r w:rsidR="00834DD5" w:rsidRPr="00B6056D">
        <w:t>Oprava zálohové daně z minulého roku</w:t>
      </w:r>
    </w:p>
    <w:p w14:paraId="6F482C2B" w14:textId="77777777" w:rsidR="00834DD5" w:rsidRPr="00B6056D" w:rsidRDefault="004073D7" w:rsidP="004073D7">
      <w:pPr>
        <w:pStyle w:val="Seznam2"/>
        <w:ind w:left="900" w:hanging="617"/>
      </w:pPr>
      <w:r w:rsidRPr="00B6056D">
        <w:t>3166</w:t>
      </w:r>
      <w:r w:rsidRPr="00B6056D">
        <w:tab/>
      </w:r>
      <w:r w:rsidR="00834DD5" w:rsidRPr="00B6056D">
        <w:t>Oprava zálohové daně minimálně 20% z minulého roku</w:t>
      </w:r>
      <w:r w:rsidR="001C6204" w:rsidRPr="00B6056D">
        <w:t xml:space="preserve"> - neplatné od 2011-01</w:t>
      </w:r>
    </w:p>
    <w:p w14:paraId="3ED35F5A" w14:textId="77777777" w:rsidR="00834DD5" w:rsidRPr="00B6056D" w:rsidRDefault="004073D7" w:rsidP="004073D7">
      <w:pPr>
        <w:pStyle w:val="Seznam2"/>
        <w:ind w:left="900" w:hanging="617"/>
      </w:pPr>
      <w:r w:rsidRPr="00B6056D">
        <w:t>3167</w:t>
      </w:r>
      <w:r w:rsidRPr="00B6056D">
        <w:tab/>
      </w:r>
      <w:r w:rsidR="00834DD5" w:rsidRPr="00B6056D">
        <w:t xml:space="preserve">Roční zúčtování daňových záloh </w:t>
      </w:r>
      <w:r w:rsidR="00F726E5" w:rsidRPr="00B6056D">
        <w:t>–</w:t>
      </w:r>
      <w:r w:rsidR="00834DD5" w:rsidRPr="00B6056D">
        <w:t xml:space="preserve"> přeplatek</w:t>
      </w:r>
    </w:p>
    <w:p w14:paraId="4DFDE66C" w14:textId="77777777" w:rsidR="00F726E5" w:rsidRPr="00B6056D" w:rsidRDefault="00F726E5" w:rsidP="004073D7">
      <w:pPr>
        <w:pStyle w:val="Seznam2"/>
        <w:ind w:left="900" w:hanging="617"/>
      </w:pPr>
      <w:r w:rsidRPr="00B6056D">
        <w:t>3168</w:t>
      </w:r>
      <w:r w:rsidRPr="00B6056D">
        <w:tab/>
        <w:t>Roční zúčtování daňových bonusů – přeplatek</w:t>
      </w:r>
    </w:p>
    <w:p w14:paraId="207D9833" w14:textId="77777777" w:rsidR="004073D7" w:rsidRPr="00B6056D" w:rsidRDefault="004073D7" w:rsidP="004073D7">
      <w:pPr>
        <w:pStyle w:val="no1"/>
        <w:rPr>
          <w:u w:val="single"/>
        </w:rPr>
      </w:pPr>
      <w:r w:rsidRPr="00B6056D">
        <w:rPr>
          <w:u w:val="single"/>
        </w:rPr>
        <w:lastRenderedPageBreak/>
        <w:t>Srážkové daně</w:t>
      </w:r>
    </w:p>
    <w:p w14:paraId="0D44A3A3" w14:textId="77777777" w:rsidR="001C6204" w:rsidRPr="00B6056D" w:rsidRDefault="001C6204" w:rsidP="004073D7">
      <w:pPr>
        <w:pStyle w:val="Seznam2"/>
        <w:ind w:left="900" w:hanging="617"/>
      </w:pPr>
      <w:r w:rsidRPr="00B6056D">
        <w:t>Platné do roku 2007 :</w:t>
      </w:r>
    </w:p>
    <w:p w14:paraId="1D466627" w14:textId="77777777" w:rsidR="00834DD5" w:rsidRPr="00B6056D" w:rsidRDefault="00834DD5" w:rsidP="004073D7">
      <w:pPr>
        <w:pStyle w:val="Seznam2"/>
        <w:ind w:left="900" w:hanging="617"/>
      </w:pPr>
      <w:r w:rsidRPr="00B6056D">
        <w:t>3171</w:t>
      </w:r>
      <w:r w:rsidR="004073D7" w:rsidRPr="00B6056D">
        <w:tab/>
      </w:r>
      <w:r w:rsidRPr="00B6056D">
        <w:t>Pojištění pro srážkovou daň</w:t>
      </w:r>
    </w:p>
    <w:p w14:paraId="30C9BA04" w14:textId="77777777" w:rsidR="00834DD5" w:rsidRPr="00B6056D" w:rsidRDefault="00834DD5" w:rsidP="004073D7">
      <w:pPr>
        <w:pStyle w:val="Seznam2"/>
        <w:ind w:left="900" w:hanging="617"/>
      </w:pPr>
      <w:r w:rsidRPr="00B6056D">
        <w:t>3172</w:t>
      </w:r>
      <w:r w:rsidR="004073D7" w:rsidRPr="00B6056D">
        <w:tab/>
      </w:r>
      <w:r w:rsidRPr="00B6056D">
        <w:t>Základ 10% zdanění</w:t>
      </w:r>
    </w:p>
    <w:p w14:paraId="45F1E8BF" w14:textId="77777777" w:rsidR="00834DD5" w:rsidRPr="00B6056D" w:rsidRDefault="00834DD5" w:rsidP="004073D7">
      <w:pPr>
        <w:pStyle w:val="Seznam2"/>
        <w:ind w:left="900" w:hanging="617"/>
      </w:pPr>
      <w:r w:rsidRPr="00B6056D">
        <w:t>3173</w:t>
      </w:r>
      <w:r w:rsidR="004073D7" w:rsidRPr="00B6056D">
        <w:tab/>
      </w:r>
      <w:r w:rsidRPr="00B6056D">
        <w:t>Daň 10%</w:t>
      </w:r>
    </w:p>
    <w:p w14:paraId="6C7AB130" w14:textId="77777777" w:rsidR="00834DD5" w:rsidRPr="00B6056D" w:rsidRDefault="00834DD5" w:rsidP="004073D7">
      <w:pPr>
        <w:pStyle w:val="Seznam2"/>
        <w:ind w:left="900" w:hanging="617"/>
      </w:pPr>
      <w:r w:rsidRPr="00B6056D">
        <w:t>3174</w:t>
      </w:r>
      <w:r w:rsidR="004073D7" w:rsidRPr="00B6056D">
        <w:tab/>
      </w:r>
      <w:r w:rsidRPr="00B6056D">
        <w:t>Základ 15% zdanění</w:t>
      </w:r>
    </w:p>
    <w:p w14:paraId="39EC7B6B" w14:textId="77777777" w:rsidR="00834DD5" w:rsidRPr="00B6056D" w:rsidRDefault="00834DD5" w:rsidP="004073D7">
      <w:pPr>
        <w:pStyle w:val="Seznam2"/>
        <w:ind w:left="900" w:hanging="617"/>
      </w:pPr>
      <w:r w:rsidRPr="00B6056D">
        <w:t>3175</w:t>
      </w:r>
      <w:r w:rsidR="004073D7" w:rsidRPr="00B6056D">
        <w:tab/>
      </w:r>
      <w:r w:rsidRPr="00B6056D">
        <w:t>Daň 15%</w:t>
      </w:r>
    </w:p>
    <w:p w14:paraId="404790D0" w14:textId="77777777" w:rsidR="00834DD5" w:rsidRPr="00B6056D" w:rsidRDefault="00834DD5" w:rsidP="004073D7">
      <w:pPr>
        <w:pStyle w:val="Seznam2"/>
        <w:ind w:left="900" w:hanging="617"/>
      </w:pPr>
      <w:r w:rsidRPr="00B6056D">
        <w:t>3176</w:t>
      </w:r>
      <w:r w:rsidR="004073D7" w:rsidRPr="00B6056D">
        <w:tab/>
      </w:r>
      <w:r w:rsidRPr="00B6056D">
        <w:t>Základ 20% zdanění</w:t>
      </w:r>
    </w:p>
    <w:p w14:paraId="148B4658" w14:textId="77777777" w:rsidR="00834DD5" w:rsidRPr="00B6056D" w:rsidRDefault="00834DD5" w:rsidP="004073D7">
      <w:pPr>
        <w:pStyle w:val="Seznam2"/>
        <w:ind w:left="900" w:hanging="617"/>
      </w:pPr>
      <w:r w:rsidRPr="00B6056D">
        <w:t>3177</w:t>
      </w:r>
      <w:r w:rsidR="004073D7" w:rsidRPr="00B6056D">
        <w:tab/>
      </w:r>
      <w:r w:rsidRPr="00B6056D">
        <w:t>Daň 20%</w:t>
      </w:r>
    </w:p>
    <w:p w14:paraId="3E165C16" w14:textId="77777777" w:rsidR="00834DD5" w:rsidRPr="00B6056D" w:rsidRDefault="00834DD5" w:rsidP="004073D7">
      <w:pPr>
        <w:pStyle w:val="Seznam2"/>
        <w:ind w:left="900" w:hanging="617"/>
      </w:pPr>
      <w:r w:rsidRPr="00B6056D">
        <w:t>3178</w:t>
      </w:r>
      <w:r w:rsidR="004073D7" w:rsidRPr="00B6056D">
        <w:tab/>
      </w:r>
      <w:r w:rsidRPr="00B6056D">
        <w:t>Základ 25% zdanění</w:t>
      </w:r>
    </w:p>
    <w:p w14:paraId="7AD781B8" w14:textId="77777777" w:rsidR="00834DD5" w:rsidRPr="00B6056D" w:rsidRDefault="00834DD5" w:rsidP="004073D7">
      <w:pPr>
        <w:pStyle w:val="Seznam2"/>
        <w:ind w:left="900" w:hanging="617"/>
      </w:pPr>
      <w:r w:rsidRPr="00B6056D">
        <w:t>3179</w:t>
      </w:r>
      <w:r w:rsidR="004073D7" w:rsidRPr="00B6056D">
        <w:tab/>
      </w:r>
      <w:r w:rsidRPr="00B6056D">
        <w:t>Daň 25%</w:t>
      </w:r>
    </w:p>
    <w:p w14:paraId="389865DB" w14:textId="77777777" w:rsidR="001C6204" w:rsidRPr="00B6056D" w:rsidRDefault="001C6204" w:rsidP="004073D7">
      <w:pPr>
        <w:pStyle w:val="Seznam2"/>
        <w:ind w:left="900" w:hanging="617"/>
      </w:pPr>
    </w:p>
    <w:p w14:paraId="49885FB2" w14:textId="77777777" w:rsidR="001C6204" w:rsidRPr="00B6056D" w:rsidRDefault="001C6204" w:rsidP="001C6204">
      <w:pPr>
        <w:pStyle w:val="Seznam2"/>
        <w:ind w:left="900" w:hanging="617"/>
      </w:pPr>
      <w:r w:rsidRPr="00B6056D">
        <w:t>Platné od roku 2008:</w:t>
      </w:r>
    </w:p>
    <w:p w14:paraId="0CFE65B3" w14:textId="77777777" w:rsidR="00E47717" w:rsidRPr="00B6056D" w:rsidRDefault="00004194" w:rsidP="00E47717">
      <w:pPr>
        <w:pStyle w:val="Seznam2"/>
        <w:ind w:left="900" w:hanging="617"/>
      </w:pPr>
      <w:r w:rsidRPr="00B6056D">
        <w:t>3181</w:t>
      </w:r>
      <w:r w:rsidRPr="00B6056D">
        <w:tab/>
        <w:t xml:space="preserve">Pojištění pro </w:t>
      </w:r>
      <w:r w:rsidR="00495904" w:rsidRPr="00B6056D">
        <w:t>zvláštní sazbu daně</w:t>
      </w:r>
      <w:r w:rsidR="00E47717" w:rsidRPr="00B6056D">
        <w:t xml:space="preserve"> – nepoužívá se od 2021-01</w:t>
      </w:r>
    </w:p>
    <w:p w14:paraId="20509A27" w14:textId="77777777" w:rsidR="00004194" w:rsidRPr="00B6056D" w:rsidRDefault="00004194" w:rsidP="004073D7">
      <w:pPr>
        <w:pStyle w:val="Seznam2"/>
        <w:ind w:left="900" w:hanging="617"/>
      </w:pPr>
      <w:r w:rsidRPr="00B6056D">
        <w:t>3182</w:t>
      </w:r>
      <w:r w:rsidRPr="00B6056D">
        <w:tab/>
        <w:t xml:space="preserve">Základ </w:t>
      </w:r>
      <w:r w:rsidR="00495904" w:rsidRPr="00B6056D">
        <w:t>zvláštní sazby daně</w:t>
      </w:r>
    </w:p>
    <w:p w14:paraId="4F368283" w14:textId="77777777" w:rsidR="00004194" w:rsidRPr="00B6056D" w:rsidRDefault="00004194" w:rsidP="004073D7">
      <w:pPr>
        <w:pStyle w:val="Seznam2"/>
        <w:ind w:left="900" w:hanging="617"/>
      </w:pPr>
      <w:r w:rsidRPr="00B6056D">
        <w:t>3183</w:t>
      </w:r>
      <w:r w:rsidRPr="00B6056D">
        <w:tab/>
        <w:t xml:space="preserve">Daň </w:t>
      </w:r>
      <w:r w:rsidR="00495904" w:rsidRPr="00B6056D">
        <w:t>zvláštní sazbou daně</w:t>
      </w:r>
    </w:p>
    <w:p w14:paraId="7939CC34" w14:textId="77777777" w:rsidR="00495904" w:rsidRPr="00B6056D" w:rsidRDefault="00495904" w:rsidP="004073D7">
      <w:pPr>
        <w:pStyle w:val="Seznam2"/>
        <w:ind w:left="900" w:hanging="617"/>
      </w:pPr>
      <w:r w:rsidRPr="00B6056D">
        <w:t>3184</w:t>
      </w:r>
      <w:r w:rsidRPr="00B6056D">
        <w:tab/>
        <w:t>Základ daně zvláštní sazbou</w:t>
      </w:r>
    </w:p>
    <w:p w14:paraId="395BE752" w14:textId="77777777" w:rsidR="00CC2BE8" w:rsidRPr="00B6056D" w:rsidRDefault="00CC2BE8" w:rsidP="004073D7">
      <w:pPr>
        <w:pStyle w:val="Seznam2"/>
        <w:ind w:left="900" w:hanging="617"/>
      </w:pPr>
    </w:p>
    <w:p w14:paraId="15C5F528" w14:textId="77777777" w:rsidR="00CC2BE8" w:rsidRPr="00B6056D" w:rsidRDefault="00CC2BE8" w:rsidP="00CC2BE8">
      <w:pPr>
        <w:pStyle w:val="Seznam2"/>
        <w:ind w:left="900" w:hanging="617"/>
      </w:pPr>
      <w:r w:rsidRPr="00B6056D">
        <w:t>Platné od roku 2018:</w:t>
      </w:r>
    </w:p>
    <w:p w14:paraId="665AB421" w14:textId="77777777" w:rsidR="00CC2BE8" w:rsidRPr="00B6056D" w:rsidRDefault="00CC2BE8" w:rsidP="00CC2BE8">
      <w:pPr>
        <w:pStyle w:val="Seznam2"/>
        <w:ind w:left="900" w:hanging="617"/>
        <w:rPr>
          <w:b/>
        </w:rPr>
      </w:pPr>
      <w:r w:rsidRPr="00B6056D">
        <w:rPr>
          <w:b/>
        </w:rPr>
        <w:t>Srážková daň z DPP do 10.000,- Kč včetně /nepodepsané Prohlášení/</w:t>
      </w:r>
    </w:p>
    <w:p w14:paraId="40BD4375" w14:textId="77777777" w:rsidR="00CC2BE8" w:rsidRPr="00B6056D" w:rsidRDefault="00CC2BE8" w:rsidP="00046243">
      <w:pPr>
        <w:pStyle w:val="Seznam2"/>
        <w:ind w:left="1325" w:hanging="617"/>
      </w:pPr>
      <w:r w:rsidRPr="00B6056D">
        <w:t xml:space="preserve">3421 </w:t>
      </w:r>
      <w:r w:rsidRPr="00B6056D">
        <w:tab/>
        <w:t>Příjmy z DPP zdaněné srážkou</w:t>
      </w:r>
    </w:p>
    <w:p w14:paraId="041C1035" w14:textId="17871037" w:rsidR="00E47717" w:rsidRPr="00B6056D" w:rsidRDefault="00CC2BE8" w:rsidP="00845D1B">
      <w:pPr>
        <w:pStyle w:val="Seznam2"/>
        <w:ind w:left="900" w:hanging="192"/>
      </w:pPr>
      <w:r w:rsidRPr="00B6056D">
        <w:t xml:space="preserve">3422 </w:t>
      </w:r>
      <w:r w:rsidR="00E47717" w:rsidRPr="00B6056D">
        <w:t xml:space="preserve">  </w:t>
      </w:r>
      <w:r w:rsidRPr="00B6056D">
        <w:t>Pojištění pro daň srážkou - DPP</w:t>
      </w:r>
      <w:r w:rsidR="00E47717" w:rsidRPr="00B6056D">
        <w:t>– nepoužívá se od 2021-01</w:t>
      </w:r>
    </w:p>
    <w:p w14:paraId="05EAFDAF" w14:textId="77777777" w:rsidR="00CC2BE8" w:rsidRPr="00B6056D" w:rsidRDefault="00CC2BE8" w:rsidP="00046243">
      <w:pPr>
        <w:pStyle w:val="Seznam2"/>
        <w:ind w:left="1325" w:hanging="617"/>
      </w:pPr>
      <w:r w:rsidRPr="00B6056D">
        <w:t xml:space="preserve">3423 </w:t>
      </w:r>
      <w:r w:rsidRPr="00B6056D">
        <w:tab/>
        <w:t>Základ daně srážkou - DPP</w:t>
      </w:r>
    </w:p>
    <w:p w14:paraId="2312DFDE" w14:textId="77777777" w:rsidR="00CC2BE8" w:rsidRPr="00B6056D" w:rsidRDefault="00CC2BE8" w:rsidP="00046243">
      <w:pPr>
        <w:pStyle w:val="Seznam2"/>
        <w:ind w:left="1325" w:hanging="617"/>
      </w:pPr>
      <w:r w:rsidRPr="00B6056D">
        <w:t xml:space="preserve">3424 </w:t>
      </w:r>
      <w:r w:rsidRPr="00B6056D">
        <w:tab/>
        <w:t>Daň srážkou - DPP</w:t>
      </w:r>
    </w:p>
    <w:p w14:paraId="26231174" w14:textId="77777777" w:rsidR="00CC2BE8" w:rsidRPr="00B6056D" w:rsidRDefault="00CC2BE8" w:rsidP="00CC2BE8">
      <w:pPr>
        <w:pStyle w:val="Seznam2"/>
        <w:ind w:left="900" w:hanging="617"/>
      </w:pPr>
    </w:p>
    <w:p w14:paraId="2A6165C2" w14:textId="77777777" w:rsidR="00CC2BE8" w:rsidRPr="00B6056D" w:rsidRDefault="00CC2BE8" w:rsidP="00CC2BE8">
      <w:pPr>
        <w:pStyle w:val="Seznam2"/>
        <w:ind w:left="900" w:hanging="617"/>
        <w:rPr>
          <w:b/>
        </w:rPr>
      </w:pPr>
      <w:r w:rsidRPr="00B6056D">
        <w:rPr>
          <w:b/>
        </w:rPr>
        <w:t>Srážková daň statutára -nerezidenta /bez ohledu na Prohlášení/</w:t>
      </w:r>
    </w:p>
    <w:p w14:paraId="75899C6A" w14:textId="4C37047D" w:rsidR="00CC2BE8" w:rsidRPr="00B6056D" w:rsidRDefault="00CC2BE8" w:rsidP="00046243">
      <w:pPr>
        <w:pStyle w:val="Seznam2"/>
        <w:ind w:left="1325" w:hanging="617"/>
      </w:pPr>
      <w:r w:rsidRPr="00B6056D">
        <w:t xml:space="preserve">3431 </w:t>
      </w:r>
      <w:r w:rsidRPr="00B6056D">
        <w:tab/>
        <w:t>Příjmy stat.-nerezidenta</w:t>
      </w:r>
      <w:r w:rsidR="00720B97" w:rsidRPr="00B6056D">
        <w:t xml:space="preserve"> </w:t>
      </w:r>
      <w:r w:rsidRPr="00B6056D">
        <w:t>zdaněné srážkou</w:t>
      </w:r>
    </w:p>
    <w:p w14:paraId="32FE4E09" w14:textId="3385D204" w:rsidR="00E47717" w:rsidRPr="00B6056D" w:rsidRDefault="00CC2BE8" w:rsidP="00845D1B">
      <w:pPr>
        <w:pStyle w:val="Seznam2"/>
        <w:ind w:left="900" w:hanging="192"/>
      </w:pPr>
      <w:r w:rsidRPr="00B6056D">
        <w:t xml:space="preserve">3432 </w:t>
      </w:r>
      <w:r w:rsidR="00E47717" w:rsidRPr="00B6056D">
        <w:t xml:space="preserve">  </w:t>
      </w:r>
      <w:r w:rsidRPr="00B6056D">
        <w:t>Pojištění pro daň srážkou - stat.-nerez.</w:t>
      </w:r>
      <w:r w:rsidR="00E47717" w:rsidRPr="00B6056D">
        <w:t xml:space="preserve"> – nepoužívá se od 2021-01</w:t>
      </w:r>
    </w:p>
    <w:p w14:paraId="0127E7F0" w14:textId="77777777" w:rsidR="00CC2BE8" w:rsidRPr="00B6056D" w:rsidRDefault="00CC2BE8" w:rsidP="00046243">
      <w:pPr>
        <w:pStyle w:val="Seznam2"/>
        <w:ind w:left="1325" w:hanging="617"/>
      </w:pPr>
      <w:r w:rsidRPr="00B6056D">
        <w:t xml:space="preserve">3433 </w:t>
      </w:r>
      <w:r w:rsidRPr="00B6056D">
        <w:tab/>
        <w:t>Základ daně srážkou - stat.-nerez.</w:t>
      </w:r>
    </w:p>
    <w:p w14:paraId="72F9937D" w14:textId="77777777" w:rsidR="00CC2BE8" w:rsidRPr="00B6056D" w:rsidRDefault="00CC2BE8" w:rsidP="00046243">
      <w:pPr>
        <w:pStyle w:val="Seznam2"/>
        <w:ind w:left="1325" w:hanging="617"/>
      </w:pPr>
      <w:r w:rsidRPr="00B6056D">
        <w:t xml:space="preserve">3434 </w:t>
      </w:r>
      <w:r w:rsidRPr="00B6056D">
        <w:tab/>
        <w:t>Daň srážkou - stat.-nerez.</w:t>
      </w:r>
    </w:p>
    <w:p w14:paraId="6B9C102E" w14:textId="77777777" w:rsidR="00CC2BE8" w:rsidRPr="00B6056D" w:rsidRDefault="00CC2BE8" w:rsidP="00CC2BE8">
      <w:pPr>
        <w:pStyle w:val="Seznam2"/>
        <w:ind w:left="900" w:hanging="617"/>
      </w:pPr>
    </w:p>
    <w:p w14:paraId="5D259E22" w14:textId="77777777" w:rsidR="00CC2BE8" w:rsidRPr="00B6056D" w:rsidRDefault="00CC2BE8" w:rsidP="00CC2BE8">
      <w:pPr>
        <w:pStyle w:val="Seznam2"/>
        <w:ind w:left="900" w:hanging="617"/>
        <w:rPr>
          <w:b/>
        </w:rPr>
      </w:pPr>
      <w:r w:rsidRPr="00B6056D">
        <w:rPr>
          <w:b/>
        </w:rPr>
        <w:t xml:space="preserve">Srážková daň z nízkých příjmů do 2500,- Kč včetně /nepodepsané Prohlášení/ </w:t>
      </w:r>
    </w:p>
    <w:p w14:paraId="07306E13" w14:textId="77777777" w:rsidR="00CC2BE8" w:rsidRPr="00B6056D" w:rsidRDefault="00CC2BE8" w:rsidP="00046243">
      <w:pPr>
        <w:pStyle w:val="Seznam2"/>
        <w:ind w:left="1325" w:hanging="617"/>
      </w:pPr>
      <w:r w:rsidRPr="00B6056D">
        <w:t xml:space="preserve">3441 </w:t>
      </w:r>
      <w:r w:rsidRPr="00B6056D">
        <w:tab/>
        <w:t>Úhrn nízkých příjmů zdaněných srážkou</w:t>
      </w:r>
    </w:p>
    <w:p w14:paraId="67FB7BB5" w14:textId="4FC607A1" w:rsidR="00CC2BE8" w:rsidRPr="00B6056D" w:rsidRDefault="00CC2BE8" w:rsidP="00046243">
      <w:pPr>
        <w:pStyle w:val="Seznam2"/>
        <w:ind w:left="1325" w:hanging="617"/>
      </w:pPr>
      <w:r w:rsidRPr="00B6056D">
        <w:t xml:space="preserve">3442 </w:t>
      </w:r>
      <w:r w:rsidRPr="00B6056D">
        <w:tab/>
        <w:t>Pojištění pro daň srážkou - nízké příjmy</w:t>
      </w:r>
      <w:r w:rsidR="00E47717" w:rsidRPr="00B6056D">
        <w:t xml:space="preserve"> </w:t>
      </w:r>
      <w:bookmarkStart w:id="49" w:name="_Hlk61605891"/>
      <w:r w:rsidR="00E47717" w:rsidRPr="00B6056D">
        <w:t>– nepoužívá se od 2021-01</w:t>
      </w:r>
      <w:bookmarkEnd w:id="49"/>
    </w:p>
    <w:p w14:paraId="35C5C06C" w14:textId="77777777" w:rsidR="00CC2BE8" w:rsidRPr="00B6056D" w:rsidRDefault="00CC2BE8" w:rsidP="00046243">
      <w:pPr>
        <w:pStyle w:val="Seznam2"/>
        <w:ind w:left="1325" w:hanging="617"/>
      </w:pPr>
      <w:r w:rsidRPr="00B6056D">
        <w:t xml:space="preserve">3443 </w:t>
      </w:r>
      <w:r w:rsidRPr="00B6056D">
        <w:tab/>
        <w:t>Základ daně srážkou - nízké příjmy</w:t>
      </w:r>
    </w:p>
    <w:p w14:paraId="7E73B7C3" w14:textId="77777777" w:rsidR="00CC2BE8" w:rsidRPr="00B6056D" w:rsidRDefault="00CC2BE8" w:rsidP="00046243">
      <w:pPr>
        <w:pStyle w:val="Seznam2"/>
        <w:ind w:left="1325" w:hanging="617"/>
      </w:pPr>
      <w:r w:rsidRPr="00B6056D">
        <w:t xml:space="preserve">3444 </w:t>
      </w:r>
      <w:r w:rsidRPr="00B6056D">
        <w:tab/>
        <w:t>Daň srážkou - nízké příjmy</w:t>
      </w:r>
    </w:p>
    <w:p w14:paraId="385DAD73" w14:textId="77777777" w:rsidR="00CC2BE8" w:rsidRPr="00B6056D" w:rsidRDefault="00CC2BE8" w:rsidP="004073D7">
      <w:pPr>
        <w:pStyle w:val="Seznam2"/>
        <w:ind w:left="900" w:hanging="617"/>
      </w:pPr>
    </w:p>
    <w:p w14:paraId="7CD3E71F" w14:textId="77777777" w:rsidR="00D9643F" w:rsidRPr="00B6056D" w:rsidRDefault="00D9643F" w:rsidP="00191DE6">
      <w:pPr>
        <w:pStyle w:val="no1"/>
        <w:rPr>
          <w:u w:val="single"/>
        </w:rPr>
      </w:pPr>
      <w:r w:rsidRPr="00B6056D">
        <w:rPr>
          <w:u w:val="single"/>
        </w:rPr>
        <w:t>Záloha na daň odeslaná jiným způsobem (např. do zahraničí)</w:t>
      </w:r>
    </w:p>
    <w:p w14:paraId="68568200" w14:textId="77777777" w:rsidR="00D9643F" w:rsidRPr="00B6056D" w:rsidRDefault="00D9643F" w:rsidP="00D9643F">
      <w:pPr>
        <w:pStyle w:val="Seznam2"/>
        <w:ind w:left="900" w:hanging="617"/>
      </w:pPr>
      <w:r w:rsidRPr="00B6056D">
        <w:t>3401</w:t>
      </w:r>
      <w:r w:rsidRPr="00B6056D">
        <w:tab/>
        <w:t xml:space="preserve">Záloha na daň odeslaná jiným způsobem </w:t>
      </w:r>
    </w:p>
    <w:p w14:paraId="77F22E6A" w14:textId="2BE85739" w:rsidR="00242709" w:rsidRPr="00B6056D" w:rsidRDefault="00242709" w:rsidP="00242709">
      <w:pPr>
        <w:pStyle w:val="Seznam2"/>
        <w:ind w:left="0" w:firstLine="0"/>
      </w:pPr>
    </w:p>
    <w:p w14:paraId="3BEC88EB" w14:textId="53032C18" w:rsidR="00242709" w:rsidRPr="00B6056D" w:rsidRDefault="00242709" w:rsidP="00242709">
      <w:pPr>
        <w:pStyle w:val="Nadpis2"/>
      </w:pPr>
      <w:bookmarkStart w:id="50" w:name="_Hlk179288535"/>
      <w:bookmarkStart w:id="51" w:name="_Toc198146317"/>
      <w:r w:rsidRPr="00B6056D">
        <w:t>Oblast RZD – formuláře Dan31/32/33/36</w:t>
      </w:r>
      <w:bookmarkEnd w:id="51"/>
    </w:p>
    <w:p w14:paraId="0B0E7D22" w14:textId="4D6357D2" w:rsidR="00242709" w:rsidRPr="00B6056D" w:rsidRDefault="00242709" w:rsidP="00242709">
      <w:r w:rsidRPr="00B6056D">
        <w:t xml:space="preserve">Pro formuláře Dan31/32/33/36 byla </w:t>
      </w:r>
      <w:r w:rsidR="00B40204" w:rsidRPr="00B6056D">
        <w:t xml:space="preserve">pro </w:t>
      </w:r>
      <w:r w:rsidRPr="00B6056D">
        <w:t>testovací</w:t>
      </w:r>
      <w:r w:rsidR="00B40204" w:rsidRPr="00B6056D">
        <w:t xml:space="preserve"> a v</w:t>
      </w:r>
      <w:r w:rsidR="00824B28" w:rsidRPr="00B6056D">
        <w:t>ý</w:t>
      </w:r>
      <w:r w:rsidR="00B40204" w:rsidRPr="00B6056D">
        <w:t xml:space="preserve">vojové prostředí </w:t>
      </w:r>
      <w:r w:rsidRPr="00B6056D">
        <w:t xml:space="preserve">umožněna změna systémového datumu. Tuto změnu bude mít možnost provést jen profil s přiděleným objektovým právem „fZmenaSysDat“. Změna bude platná jak pro tlustého, WEBového </w:t>
      </w:r>
      <w:r w:rsidR="00027759" w:rsidRPr="00B6056D">
        <w:t xml:space="preserve">i HR </w:t>
      </w:r>
      <w:r w:rsidRPr="00B6056D">
        <w:t xml:space="preserve">klienta. </w:t>
      </w:r>
    </w:p>
    <w:p w14:paraId="7EF61602" w14:textId="77777777" w:rsidR="001E71D4" w:rsidRPr="00B6056D" w:rsidRDefault="001E71D4" w:rsidP="00242709"/>
    <w:p w14:paraId="4CDCEE09" w14:textId="77777777" w:rsidR="001E35B0" w:rsidRPr="00B6056D" w:rsidRDefault="001E35B0" w:rsidP="001E35B0">
      <w:bookmarkStart w:id="52" w:name="_Hlk179289083"/>
      <w:r w:rsidRPr="00B6056D">
        <w:t>Pro využití této funkcionality je potřeba splnit několik podmínek. Funkcionalita je otevřená jen pro vývojové a testovací prostředí.</w:t>
      </w:r>
    </w:p>
    <w:p w14:paraId="52A4A943" w14:textId="77777777" w:rsidR="001E35B0" w:rsidRPr="00B6056D" w:rsidRDefault="001E35B0" w:rsidP="001E35B0">
      <w:r w:rsidRPr="00B6056D">
        <w:t>Pokud je prostředí EGJE instalováno pomoci konfigurátoru jako Produkční, tak tato funkcionalita nebude fungovat ani po přidělení objektového práva.</w:t>
      </w:r>
    </w:p>
    <w:p w14:paraId="11FE3F97" w14:textId="4E0C7927" w:rsidR="001E35B0" w:rsidRPr="00B6056D" w:rsidRDefault="006B514E" w:rsidP="001E35B0">
      <w:r>
        <w:lastRenderedPageBreak/>
        <w:pict w14:anchorId="009FE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sah obrázku text, Písmo, software, číslo&#10;&#10;Popis byl vytvořen automaticky" style="width:454.1pt;height:162.55pt;visibility:visible">
            <v:imagedata r:id="rId12" o:title="Obsah obrázku text, Písmo, software, číslo&#10;&#10;Popis byl vytvořen automaticky"/>
          </v:shape>
        </w:pict>
      </w:r>
    </w:p>
    <w:p w14:paraId="61DA4BEF" w14:textId="77777777" w:rsidR="001E35B0" w:rsidRPr="00B6056D" w:rsidRDefault="001E35B0" w:rsidP="001E35B0"/>
    <w:p w14:paraId="6FFEF132" w14:textId="77777777" w:rsidR="001E35B0" w:rsidRPr="00B6056D" w:rsidRDefault="001E35B0" w:rsidP="001E35B0">
      <w:r w:rsidRPr="00B6056D">
        <w:t>Dále je nutné přidělit objektové právo „fZmenaSysDat“ do role a tuto roli přidat k profilu, který ho může využívat.</w:t>
      </w:r>
    </w:p>
    <w:p w14:paraId="788C42FB" w14:textId="77777777" w:rsidR="00B40204" w:rsidRPr="00B6056D" w:rsidRDefault="00B40204" w:rsidP="007F380B"/>
    <w:p w14:paraId="40C18184" w14:textId="3CED530B" w:rsidR="00B40204" w:rsidRPr="00B6056D" w:rsidRDefault="00B40204" w:rsidP="007F380B">
      <w:r w:rsidRPr="00B6056D">
        <w:t xml:space="preserve">Na Adm03 </w:t>
      </w:r>
      <w:r w:rsidRPr="00B6056D">
        <w:rPr>
          <w:rFonts w:ascii="Wingdings" w:eastAsia="Wingdings" w:hAnsi="Wingdings" w:cs="Wingdings"/>
        </w:rPr>
        <w:t>à</w:t>
      </w:r>
      <w:r w:rsidRPr="00B6056D">
        <w:t xml:space="preserve"> záložka „Role přístupových práv“ vytvořit novou roli a přidělit do ni objektové právo</w:t>
      </w:r>
      <w:r w:rsidRPr="00B6056D">
        <w:br/>
      </w:r>
      <w:r w:rsidR="006B514E">
        <w:pict w14:anchorId="51778B24">
          <v:shape id="_x0000_i1026" type="#_x0000_t75" style="width:454.1pt;height:225.7pt;visibility:visible">
            <v:imagedata r:id="rId13" o:title=""/>
          </v:shape>
        </w:pict>
      </w:r>
    </w:p>
    <w:p w14:paraId="111245C2" w14:textId="40C3CB28" w:rsidR="00B40204" w:rsidRPr="00B6056D" w:rsidRDefault="00B40204" w:rsidP="007F380B">
      <w:r w:rsidRPr="00B6056D">
        <w:t xml:space="preserve">Na Adm03 </w:t>
      </w:r>
      <w:r w:rsidRPr="00B6056D">
        <w:rPr>
          <w:rFonts w:ascii="Wingdings" w:eastAsia="Wingdings" w:hAnsi="Wingdings" w:cs="Wingdings"/>
        </w:rPr>
        <w:t>à</w:t>
      </w:r>
      <w:r w:rsidRPr="00B6056D">
        <w:t xml:space="preserve"> záložka „Práva k objektům“ vložit objektové právo</w:t>
      </w:r>
    </w:p>
    <w:p w14:paraId="365FD3AB" w14:textId="4050EE26" w:rsidR="00B40204" w:rsidRPr="00284857" w:rsidRDefault="006B514E" w:rsidP="007F380B">
      <w:r>
        <w:lastRenderedPageBreak/>
        <w:pict w14:anchorId="21037EF1">
          <v:shape id="_x0000_i1027" type="#_x0000_t75" style="width:453.65pt;height:276.05pt;visibility:visible">
            <v:imagedata r:id="rId14" o:title=""/>
          </v:shape>
        </w:pict>
      </w:r>
    </w:p>
    <w:p w14:paraId="01A21EE4" w14:textId="77777777" w:rsidR="00B40204" w:rsidRPr="00284857" w:rsidRDefault="00B40204" w:rsidP="007F380B"/>
    <w:p w14:paraId="555976BD" w14:textId="7F2D22EF" w:rsidR="00B40204" w:rsidRPr="00284857" w:rsidRDefault="00B40204" w:rsidP="007F380B">
      <w:r w:rsidRPr="00284857">
        <w:t>Dále je potřeba tuto roli přidělit profilu, který ji má mít možnost využívat</w:t>
      </w:r>
    </w:p>
    <w:p w14:paraId="31F6AD2B" w14:textId="2D6116FB" w:rsidR="00B40204" w:rsidRPr="00B6056D" w:rsidRDefault="00B40204" w:rsidP="007F380B">
      <w:r w:rsidRPr="00B6056D">
        <w:t>Na Adm02</w:t>
      </w:r>
      <w:r w:rsidR="00C95E36" w:rsidRPr="00B6056D">
        <w:t xml:space="preserve"> </w:t>
      </w:r>
      <w:r w:rsidR="00C95E36" w:rsidRPr="00B6056D">
        <w:rPr>
          <w:rFonts w:ascii="Wingdings" w:eastAsia="Wingdings" w:hAnsi="Wingdings" w:cs="Wingdings"/>
        </w:rPr>
        <w:t>à</w:t>
      </w:r>
      <w:r w:rsidR="00C95E36" w:rsidRPr="00B6056D">
        <w:t xml:space="preserve"> záložka Role profilu (objektová práva) přidělíme požadovanému profilu danou roli</w:t>
      </w:r>
    </w:p>
    <w:p w14:paraId="50806A8D" w14:textId="611FF796" w:rsidR="00C95E36" w:rsidRPr="00284857" w:rsidRDefault="006B514E" w:rsidP="007F380B">
      <w:r>
        <w:pict w14:anchorId="7C55AC7E">
          <v:shape id="_x0000_i1028" type="#_x0000_t75" style="width:453.2pt;height:363.55pt;visibility:visible">
            <v:imagedata r:id="rId15" o:title=""/>
          </v:shape>
        </w:pict>
      </w:r>
    </w:p>
    <w:p w14:paraId="2639BF72" w14:textId="77777777" w:rsidR="00C95E36" w:rsidRPr="00284857" w:rsidRDefault="00C95E36" w:rsidP="007F380B"/>
    <w:p w14:paraId="6409DA03" w14:textId="70C53743" w:rsidR="00C95E36" w:rsidRPr="00284857" w:rsidRDefault="00C95E36" w:rsidP="007F380B">
      <w:r w:rsidRPr="00284857">
        <w:lastRenderedPageBreak/>
        <w:t xml:space="preserve">Po příhlášení do systému profilem, který má toto objektové právo přiděleno je v menu aplikace  nabídka „Systém“ a v ní je nabídka „Změna referenčního datumu výplatního termínu“. </w:t>
      </w:r>
    </w:p>
    <w:p w14:paraId="7DDF8D23" w14:textId="7FDDBE09" w:rsidR="00C95E36" w:rsidRPr="00284857" w:rsidRDefault="006B514E" w:rsidP="007F380B">
      <w:r>
        <w:pict w14:anchorId="2F7B0D33">
          <v:shape id="_x0000_i1029" type="#_x0000_t75" style="width:324.65pt;height:177.55pt;visibility:visible">
            <v:imagedata r:id="rId16" o:title=""/>
          </v:shape>
        </w:pict>
      </w:r>
    </w:p>
    <w:p w14:paraId="62BB7C9E" w14:textId="4DFBD83A" w:rsidR="00C95E36" w:rsidRPr="00284857" w:rsidRDefault="00C95E36" w:rsidP="007F380B">
      <w:r w:rsidRPr="00284857">
        <w:t>Pod touto nabídkou se zobrazí nové dialogové okno, kde bude možné změnit datum systémové datum.</w:t>
      </w:r>
    </w:p>
    <w:p w14:paraId="036A449E" w14:textId="3AA6EA5B" w:rsidR="00C95E36" w:rsidRPr="00B6056D" w:rsidRDefault="006B514E" w:rsidP="007F380B">
      <w:r>
        <w:pict w14:anchorId="2C0AF6A4">
          <v:shape id="_x0000_i1030" type="#_x0000_t75" style="width:453.65pt;height:237.65pt;visibility:visible">
            <v:imagedata r:id="rId17" o:title=""/>
          </v:shape>
        </w:pict>
      </w:r>
    </w:p>
    <w:p w14:paraId="7C51C018" w14:textId="77777777" w:rsidR="00B40204" w:rsidRPr="00B6056D" w:rsidRDefault="00B40204" w:rsidP="007F380B"/>
    <w:p w14:paraId="7F6C977A" w14:textId="1D8B04EB" w:rsidR="00824B28" w:rsidRPr="00B6056D" w:rsidRDefault="00824B28" w:rsidP="007F380B">
      <w:r w:rsidRPr="00B6056D">
        <w:t xml:space="preserve">Nastavení HR Portálu probíhá stejným způsobem, jen je nutné danou roli s objektovým právem přidělit profilu, který vystupuje na HR Portálu. </w:t>
      </w:r>
    </w:p>
    <w:p w14:paraId="22496419" w14:textId="6F0D4C26" w:rsidR="00824B28" w:rsidRPr="00B6056D" w:rsidRDefault="00824B28" w:rsidP="007F380B">
      <w:r w:rsidRPr="00B6056D">
        <w:t>Nabídku pro změnu systémového datumu najdete v menu „Nastavení“ v nabídce „Nastavit testovací systémové datum“ která vám otevře dialogové okno, kam se datum dopíše</w:t>
      </w:r>
    </w:p>
    <w:p w14:paraId="501D71A3" w14:textId="5791B68A" w:rsidR="00824B28" w:rsidRPr="00284857" w:rsidRDefault="006B514E" w:rsidP="007F380B">
      <w:r>
        <w:lastRenderedPageBreak/>
        <w:pict w14:anchorId="76E9F931">
          <v:shape id="_x0000_i1031" type="#_x0000_t75" style="width:453.2pt;height:340.55pt;visibility:visible">
            <v:imagedata r:id="rId18" o:title=""/>
          </v:shape>
        </w:pict>
      </w:r>
    </w:p>
    <w:p w14:paraId="1B00A87B" w14:textId="77777777" w:rsidR="00824B28" w:rsidRPr="00284857" w:rsidRDefault="00824B28" w:rsidP="007F380B"/>
    <w:p w14:paraId="4DD5F940" w14:textId="6F0CF71E" w:rsidR="00824B28" w:rsidRPr="00284857" w:rsidRDefault="00980C62" w:rsidP="007F380B">
      <w:r w:rsidRPr="00262A16">
        <w:t>Nově bude</w:t>
      </w:r>
      <w:r w:rsidR="00DD0FE8">
        <w:t xml:space="preserve"> na </w:t>
      </w:r>
      <w:r w:rsidR="00280301">
        <w:t>všech</w:t>
      </w:r>
      <w:r w:rsidR="00916CB4">
        <w:t xml:space="preserve"> typech klient</w:t>
      </w:r>
      <w:r w:rsidR="00784F73">
        <w:t>ů</w:t>
      </w:r>
      <w:r w:rsidR="00916CB4">
        <w:t xml:space="preserve"> (</w:t>
      </w:r>
      <w:r w:rsidR="00E549BD">
        <w:t>tlusťoch, Web a HR Portál)</w:t>
      </w:r>
      <w:r w:rsidRPr="00262A16">
        <w:t xml:space="preserve"> zobrazeno nastavené systémové datum v horní liště aplikace EGJE, vedle popisku Testovací prostředí nebo Vývojové prostředí.</w:t>
      </w:r>
      <w:r w:rsidRPr="00980C62">
        <w:t> </w:t>
      </w:r>
    </w:p>
    <w:p w14:paraId="34B2EABB" w14:textId="77777777" w:rsidR="00824B28" w:rsidRPr="00284857" w:rsidRDefault="00824B28" w:rsidP="007F380B"/>
    <w:p w14:paraId="57032678" w14:textId="77777777" w:rsidR="00824B28" w:rsidRPr="00284857" w:rsidRDefault="00824B28" w:rsidP="007F380B"/>
    <w:p w14:paraId="0638DB16" w14:textId="77777777" w:rsidR="00824B28" w:rsidRPr="00284857" w:rsidRDefault="00824B28" w:rsidP="007F380B"/>
    <w:p w14:paraId="14B11914" w14:textId="5D2597AE" w:rsidR="00824B28" w:rsidRPr="00284857" w:rsidRDefault="00824B28" w:rsidP="007F380B">
      <w:r w:rsidRPr="00284857">
        <w:t>Dialogové okno</w:t>
      </w:r>
    </w:p>
    <w:p w14:paraId="465F4D6C" w14:textId="7DA095BE" w:rsidR="00824B28" w:rsidRPr="00284857" w:rsidRDefault="006B514E" w:rsidP="007F380B">
      <w:r>
        <w:pict w14:anchorId="3CBF473B">
          <v:shape id="_x0000_i1032" type="#_x0000_t75" style="width:197pt;height:88.35pt;visibility:visible">
            <v:imagedata r:id="rId19" o:title=""/>
          </v:shape>
        </w:pict>
      </w:r>
      <w:bookmarkEnd w:id="52"/>
    </w:p>
    <w:bookmarkEnd w:id="50"/>
    <w:p w14:paraId="1479CBDD" w14:textId="77777777" w:rsidR="00824B28" w:rsidRPr="00B6056D" w:rsidRDefault="00824B28" w:rsidP="007F380B"/>
    <w:p w14:paraId="59C63003" w14:textId="77777777" w:rsidR="00023551" w:rsidRPr="00B6056D" w:rsidRDefault="00023551">
      <w:pPr>
        <w:pStyle w:val="Nadpis1"/>
      </w:pPr>
      <w:bookmarkStart w:id="53" w:name="_Toc198146318"/>
      <w:r w:rsidRPr="00B6056D">
        <w:t>Standardní řešení okruhu „</w:t>
      </w:r>
      <w:r w:rsidR="0022752C" w:rsidRPr="00B6056D">
        <w:t>Dan</w:t>
      </w:r>
      <w:r w:rsidRPr="00B6056D">
        <w:t>“</w:t>
      </w:r>
      <w:bookmarkEnd w:id="53"/>
    </w:p>
    <w:p w14:paraId="232CC027" w14:textId="77777777" w:rsidR="00023551" w:rsidRPr="00B6056D" w:rsidRDefault="00023551">
      <w:pPr>
        <w:pStyle w:val="no1"/>
      </w:pPr>
      <w:r w:rsidRPr="00B6056D">
        <w:t xml:space="preserve">V následující tabulce je uveden seznam objektů zařazených do okruhu </w:t>
      </w:r>
      <w:r w:rsidR="0016308D" w:rsidRPr="00B6056D">
        <w:t>D</w:t>
      </w:r>
      <w:r w:rsidR="0022752C" w:rsidRPr="00B6056D">
        <w:t>an</w:t>
      </w:r>
      <w:r w:rsidRPr="00B6056D">
        <w:t>. V první</w:t>
      </w:r>
      <w:r w:rsidR="00D81189" w:rsidRPr="00B6056D">
        <w:t>m</w:t>
      </w:r>
      <w:r w:rsidRPr="00B6056D">
        <w:t xml:space="preserve"> sloupci je kód objektu, ve druhém označení druhu objektu (F = formulář, P = proces, S = sestava). Třetí sloupec popisuje obsah objektu</w:t>
      </w:r>
    </w:p>
    <w:p w14:paraId="06D46293" w14:textId="77777777" w:rsidR="00023551" w:rsidRPr="00B6056D" w:rsidRDefault="00023551">
      <w:r w:rsidRPr="00B6056D">
        <w:t>Tučným písmem jsou označeny již řešené a zdokumentované objekty</w:t>
      </w:r>
    </w:p>
    <w:p w14:paraId="1CD6630B" w14:textId="77777777" w:rsidR="00023551" w:rsidRPr="00B6056D" w:rsidRDefault="00023551"/>
    <w:tbl>
      <w:tblPr>
        <w:tblW w:w="88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81"/>
        <w:gridCol w:w="187"/>
        <w:gridCol w:w="7930"/>
      </w:tblGrid>
      <w:tr w:rsidR="006603EC" w:rsidRPr="00B6056D" w14:paraId="70D52220" w14:textId="77777777" w:rsidTr="00AD0C57">
        <w:trPr>
          <w:trHeight w:val="255"/>
        </w:trPr>
        <w:tc>
          <w:tcPr>
            <w:tcW w:w="789" w:type="dxa"/>
          </w:tcPr>
          <w:p w14:paraId="67A254F7" w14:textId="77777777" w:rsidR="0022752C" w:rsidRPr="00B6056D" w:rsidRDefault="0022752C" w:rsidP="0022752C">
            <w:pPr>
              <w:overflowPunct/>
              <w:autoSpaceDE/>
              <w:autoSpaceDN/>
              <w:adjustRightInd/>
              <w:jc w:val="center"/>
              <w:textAlignment w:val="auto"/>
              <w:rPr>
                <w:rFonts w:cs="Arial"/>
                <w:b/>
              </w:rPr>
            </w:pPr>
            <w:hyperlink w:anchor="_Dan01_-_Formulář:_daně - individuál" w:history="1">
              <w:r w:rsidRPr="00B6056D">
                <w:rPr>
                  <w:rStyle w:val="Hypertextovodkaz"/>
                  <w:rFonts w:cs="Arial"/>
                  <w:b/>
                </w:rPr>
                <w:t>Dan01</w:t>
              </w:r>
            </w:hyperlink>
          </w:p>
        </w:tc>
        <w:tc>
          <w:tcPr>
            <w:tcW w:w="193" w:type="dxa"/>
          </w:tcPr>
          <w:p w14:paraId="59A27BDE" w14:textId="77777777" w:rsidR="0022752C" w:rsidRPr="00B6056D" w:rsidRDefault="0022752C" w:rsidP="0022752C">
            <w:pPr>
              <w:overflowPunct/>
              <w:autoSpaceDE/>
              <w:autoSpaceDN/>
              <w:adjustRightInd/>
              <w:jc w:val="center"/>
              <w:textAlignment w:val="auto"/>
              <w:rPr>
                <w:rFonts w:cs="Arial"/>
              </w:rPr>
            </w:pPr>
            <w:r w:rsidRPr="00B6056D">
              <w:rPr>
                <w:rFonts w:cs="Arial"/>
              </w:rPr>
              <w:t>F</w:t>
            </w:r>
          </w:p>
        </w:tc>
        <w:tc>
          <w:tcPr>
            <w:tcW w:w="7916" w:type="dxa"/>
            <w:vAlign w:val="bottom"/>
          </w:tcPr>
          <w:p w14:paraId="4976E251" w14:textId="77777777" w:rsidR="0022752C" w:rsidRPr="00B6056D" w:rsidRDefault="0022752C" w:rsidP="0022752C">
            <w:pPr>
              <w:overflowPunct/>
              <w:autoSpaceDE/>
              <w:autoSpaceDN/>
              <w:adjustRightInd/>
              <w:ind w:left="165"/>
              <w:jc w:val="both"/>
              <w:textAlignment w:val="auto"/>
              <w:rPr>
                <w:rFonts w:cs="Arial"/>
                <w:sz w:val="19"/>
                <w:szCs w:val="19"/>
              </w:rPr>
            </w:pPr>
            <w:r w:rsidRPr="00B6056D">
              <w:rPr>
                <w:rFonts w:cs="Arial"/>
                <w:sz w:val="19"/>
                <w:szCs w:val="19"/>
              </w:rPr>
              <w:t>Daně – individuální formulář</w:t>
            </w:r>
          </w:p>
        </w:tc>
      </w:tr>
      <w:tr w:rsidR="006603EC" w:rsidRPr="00B6056D" w14:paraId="14890F9D" w14:textId="77777777" w:rsidTr="00AA2913">
        <w:trPr>
          <w:trHeight w:val="255"/>
        </w:trPr>
        <w:tc>
          <w:tcPr>
            <w:tcW w:w="0" w:type="auto"/>
          </w:tcPr>
          <w:p w14:paraId="3B8B2AA0" w14:textId="77777777" w:rsidR="0022752C" w:rsidRPr="00B6056D" w:rsidRDefault="0022752C" w:rsidP="0022752C">
            <w:pPr>
              <w:overflowPunct/>
              <w:autoSpaceDE/>
              <w:autoSpaceDN/>
              <w:adjustRightInd/>
              <w:jc w:val="center"/>
              <w:textAlignment w:val="auto"/>
              <w:rPr>
                <w:rFonts w:cs="Arial"/>
                <w:b/>
              </w:rPr>
            </w:pPr>
            <w:hyperlink w:anchor="_Dan02_-_Potvrzení_o zdanitelných př" w:history="1">
              <w:r w:rsidRPr="00B6056D">
                <w:rPr>
                  <w:rStyle w:val="Hypertextovodkaz"/>
                  <w:rFonts w:cs="Arial"/>
                  <w:b/>
                </w:rPr>
                <w:t>Dan02</w:t>
              </w:r>
            </w:hyperlink>
          </w:p>
        </w:tc>
        <w:tc>
          <w:tcPr>
            <w:tcW w:w="0" w:type="auto"/>
          </w:tcPr>
          <w:p w14:paraId="64EEFF7C" w14:textId="77777777" w:rsidR="0022752C" w:rsidRPr="00B6056D" w:rsidRDefault="0022752C" w:rsidP="0022752C">
            <w:pPr>
              <w:overflowPunct/>
              <w:autoSpaceDE/>
              <w:autoSpaceDN/>
              <w:adjustRightInd/>
              <w:jc w:val="center"/>
              <w:textAlignment w:val="auto"/>
              <w:rPr>
                <w:rFonts w:cs="Arial"/>
                <w:sz w:val="19"/>
                <w:szCs w:val="19"/>
              </w:rPr>
            </w:pPr>
            <w:r w:rsidRPr="00B6056D">
              <w:rPr>
                <w:rFonts w:cs="Arial"/>
                <w:sz w:val="19"/>
                <w:szCs w:val="19"/>
              </w:rPr>
              <w:t>S</w:t>
            </w:r>
          </w:p>
        </w:tc>
        <w:tc>
          <w:tcPr>
            <w:tcW w:w="0" w:type="auto"/>
            <w:vAlign w:val="bottom"/>
          </w:tcPr>
          <w:p w14:paraId="3FCC1D33" w14:textId="77777777" w:rsidR="0022752C" w:rsidRPr="00B6056D" w:rsidRDefault="0022752C" w:rsidP="0022752C">
            <w:pPr>
              <w:overflowPunct/>
              <w:autoSpaceDE/>
              <w:autoSpaceDN/>
              <w:adjustRightInd/>
              <w:ind w:left="165"/>
              <w:textAlignment w:val="auto"/>
              <w:rPr>
                <w:rFonts w:cs="Arial"/>
                <w:sz w:val="19"/>
                <w:szCs w:val="19"/>
              </w:rPr>
            </w:pPr>
            <w:r w:rsidRPr="00B6056D">
              <w:rPr>
                <w:rFonts w:cs="Arial"/>
                <w:sz w:val="19"/>
                <w:szCs w:val="19"/>
              </w:rPr>
              <w:t>Potvrzení o zdanitelných příjmech a o sražených zálohách na daň</w:t>
            </w:r>
          </w:p>
        </w:tc>
      </w:tr>
      <w:tr w:rsidR="006603EC" w:rsidRPr="00B6056D" w14:paraId="4A06AF07" w14:textId="77777777" w:rsidTr="00AA2913">
        <w:trPr>
          <w:trHeight w:val="255"/>
        </w:trPr>
        <w:tc>
          <w:tcPr>
            <w:tcW w:w="0" w:type="auto"/>
          </w:tcPr>
          <w:p w14:paraId="6928A498" w14:textId="77777777" w:rsidR="0022752C" w:rsidRPr="00B6056D" w:rsidRDefault="0022752C" w:rsidP="0022752C">
            <w:pPr>
              <w:overflowPunct/>
              <w:autoSpaceDE/>
              <w:autoSpaceDN/>
              <w:adjustRightInd/>
              <w:jc w:val="center"/>
              <w:textAlignment w:val="auto"/>
              <w:rPr>
                <w:rFonts w:cs="Arial"/>
                <w:b/>
              </w:rPr>
            </w:pPr>
            <w:hyperlink w:anchor="_Dan03_-_Mzdový_list" w:history="1">
              <w:r w:rsidRPr="00B6056D">
                <w:rPr>
                  <w:rStyle w:val="Hypertextovodkaz"/>
                  <w:rFonts w:cs="Arial"/>
                  <w:b/>
                </w:rPr>
                <w:t>Dan03</w:t>
              </w:r>
            </w:hyperlink>
          </w:p>
        </w:tc>
        <w:tc>
          <w:tcPr>
            <w:tcW w:w="0" w:type="auto"/>
          </w:tcPr>
          <w:p w14:paraId="573F3BA6" w14:textId="77777777" w:rsidR="0022752C" w:rsidRPr="00B6056D" w:rsidRDefault="0022752C" w:rsidP="0022752C">
            <w:pPr>
              <w:overflowPunct/>
              <w:autoSpaceDE/>
              <w:autoSpaceDN/>
              <w:adjustRightInd/>
              <w:jc w:val="center"/>
              <w:textAlignment w:val="auto"/>
              <w:rPr>
                <w:rFonts w:cs="Arial"/>
                <w:sz w:val="19"/>
                <w:szCs w:val="19"/>
              </w:rPr>
            </w:pPr>
            <w:r w:rsidRPr="00B6056D">
              <w:rPr>
                <w:rFonts w:cs="Arial"/>
                <w:sz w:val="19"/>
                <w:szCs w:val="19"/>
              </w:rPr>
              <w:t>S</w:t>
            </w:r>
          </w:p>
        </w:tc>
        <w:tc>
          <w:tcPr>
            <w:tcW w:w="0" w:type="auto"/>
            <w:vAlign w:val="bottom"/>
          </w:tcPr>
          <w:p w14:paraId="2FE046BE" w14:textId="77777777" w:rsidR="0022752C" w:rsidRPr="00B6056D" w:rsidRDefault="0022752C" w:rsidP="0022752C">
            <w:pPr>
              <w:overflowPunct/>
              <w:autoSpaceDE/>
              <w:autoSpaceDN/>
              <w:adjustRightInd/>
              <w:ind w:left="165"/>
              <w:textAlignment w:val="auto"/>
              <w:rPr>
                <w:rFonts w:cs="Arial"/>
                <w:sz w:val="19"/>
                <w:szCs w:val="19"/>
              </w:rPr>
            </w:pPr>
            <w:r w:rsidRPr="00B6056D">
              <w:rPr>
                <w:rFonts w:cs="Arial"/>
                <w:sz w:val="19"/>
                <w:szCs w:val="19"/>
              </w:rPr>
              <w:t>Mzdový list</w:t>
            </w:r>
          </w:p>
        </w:tc>
      </w:tr>
      <w:tr w:rsidR="006603EC" w:rsidRPr="00B6056D" w14:paraId="600B542C" w14:textId="77777777" w:rsidTr="00AA2913">
        <w:trPr>
          <w:trHeight w:val="255"/>
        </w:trPr>
        <w:tc>
          <w:tcPr>
            <w:tcW w:w="0" w:type="auto"/>
          </w:tcPr>
          <w:p w14:paraId="7D758EBC" w14:textId="77777777" w:rsidR="0083625C" w:rsidRPr="00B6056D" w:rsidRDefault="0083625C" w:rsidP="00E27489">
            <w:pPr>
              <w:overflowPunct/>
              <w:autoSpaceDE/>
              <w:autoSpaceDN/>
              <w:adjustRightInd/>
              <w:jc w:val="center"/>
              <w:textAlignment w:val="auto"/>
              <w:rPr>
                <w:rFonts w:cs="Arial"/>
                <w:b/>
              </w:rPr>
            </w:pPr>
            <w:hyperlink w:anchor="Dan04_popis" w:history="1">
              <w:r w:rsidRPr="00B6056D">
                <w:rPr>
                  <w:rStyle w:val="Hypertextovodkaz"/>
                  <w:rFonts w:cs="Arial"/>
                  <w:b/>
                </w:rPr>
                <w:t>Dan04</w:t>
              </w:r>
            </w:hyperlink>
          </w:p>
        </w:tc>
        <w:tc>
          <w:tcPr>
            <w:tcW w:w="0" w:type="auto"/>
          </w:tcPr>
          <w:p w14:paraId="21F1B16B" w14:textId="77777777" w:rsidR="0083625C" w:rsidRPr="00B6056D" w:rsidRDefault="0083625C" w:rsidP="0053028B">
            <w:pPr>
              <w:overflowPunct/>
              <w:autoSpaceDE/>
              <w:autoSpaceDN/>
              <w:adjustRightInd/>
              <w:jc w:val="center"/>
              <w:textAlignment w:val="auto"/>
              <w:rPr>
                <w:rFonts w:cs="Arial"/>
                <w:sz w:val="19"/>
                <w:szCs w:val="19"/>
              </w:rPr>
            </w:pPr>
            <w:r w:rsidRPr="00B6056D">
              <w:rPr>
                <w:rFonts w:cs="Arial"/>
                <w:sz w:val="19"/>
                <w:szCs w:val="19"/>
              </w:rPr>
              <w:t>S</w:t>
            </w:r>
          </w:p>
        </w:tc>
        <w:tc>
          <w:tcPr>
            <w:tcW w:w="0" w:type="auto"/>
            <w:vAlign w:val="bottom"/>
          </w:tcPr>
          <w:p w14:paraId="503017BB" w14:textId="77777777" w:rsidR="0083625C" w:rsidRPr="00B6056D" w:rsidRDefault="0083625C" w:rsidP="00E27489">
            <w:pPr>
              <w:overflowPunct/>
              <w:autoSpaceDE/>
              <w:autoSpaceDN/>
              <w:adjustRightInd/>
              <w:ind w:left="165"/>
              <w:textAlignment w:val="auto"/>
              <w:rPr>
                <w:rFonts w:cs="Arial"/>
                <w:sz w:val="19"/>
                <w:szCs w:val="19"/>
              </w:rPr>
            </w:pPr>
            <w:r w:rsidRPr="00B6056D">
              <w:rPr>
                <w:rFonts w:cs="Arial"/>
                <w:sz w:val="19"/>
                <w:szCs w:val="19"/>
              </w:rPr>
              <w:t xml:space="preserve">Potvrzení o příjmech DPP a sražené dani vybírané srážkou </w:t>
            </w:r>
          </w:p>
        </w:tc>
      </w:tr>
      <w:tr w:rsidR="006603EC" w:rsidRPr="00B6056D" w14:paraId="20E22670" w14:textId="77777777" w:rsidTr="00AA2913">
        <w:trPr>
          <w:trHeight w:val="255"/>
        </w:trPr>
        <w:tc>
          <w:tcPr>
            <w:tcW w:w="0" w:type="auto"/>
          </w:tcPr>
          <w:p w14:paraId="2DA903C3" w14:textId="77777777" w:rsidR="0022752C" w:rsidRPr="00B6056D" w:rsidRDefault="0022752C" w:rsidP="0022752C">
            <w:pPr>
              <w:overflowPunct/>
              <w:autoSpaceDE/>
              <w:autoSpaceDN/>
              <w:adjustRightInd/>
              <w:jc w:val="center"/>
              <w:textAlignment w:val="auto"/>
              <w:rPr>
                <w:rFonts w:cs="Arial"/>
                <w:b/>
              </w:rPr>
            </w:pPr>
            <w:hyperlink w:anchor="_Dan05_-_Potvrzení_pro účely daně z " w:history="1">
              <w:r w:rsidRPr="00B6056D">
                <w:rPr>
                  <w:rStyle w:val="Hypertextovodkaz"/>
                  <w:rFonts w:cs="Arial"/>
                  <w:b/>
                </w:rPr>
                <w:t>Dan05</w:t>
              </w:r>
            </w:hyperlink>
          </w:p>
        </w:tc>
        <w:tc>
          <w:tcPr>
            <w:tcW w:w="0" w:type="auto"/>
          </w:tcPr>
          <w:p w14:paraId="48021945" w14:textId="77777777" w:rsidR="0022752C" w:rsidRPr="00B6056D" w:rsidRDefault="0022752C" w:rsidP="0022752C">
            <w:pPr>
              <w:overflowPunct/>
              <w:autoSpaceDE/>
              <w:autoSpaceDN/>
              <w:adjustRightInd/>
              <w:jc w:val="center"/>
              <w:textAlignment w:val="auto"/>
              <w:rPr>
                <w:rFonts w:cs="Arial"/>
                <w:sz w:val="19"/>
                <w:szCs w:val="19"/>
              </w:rPr>
            </w:pPr>
            <w:r w:rsidRPr="00B6056D">
              <w:rPr>
                <w:rFonts w:cs="Arial"/>
                <w:sz w:val="19"/>
                <w:szCs w:val="19"/>
              </w:rPr>
              <w:t>S</w:t>
            </w:r>
          </w:p>
        </w:tc>
        <w:tc>
          <w:tcPr>
            <w:tcW w:w="0" w:type="auto"/>
            <w:vAlign w:val="bottom"/>
          </w:tcPr>
          <w:p w14:paraId="13904635" w14:textId="77777777" w:rsidR="0022752C" w:rsidRPr="00B6056D" w:rsidRDefault="0022752C" w:rsidP="0022752C">
            <w:pPr>
              <w:overflowPunct/>
              <w:autoSpaceDE/>
              <w:autoSpaceDN/>
              <w:adjustRightInd/>
              <w:ind w:left="165"/>
              <w:textAlignment w:val="auto"/>
              <w:rPr>
                <w:rFonts w:cs="Arial"/>
                <w:sz w:val="19"/>
                <w:szCs w:val="19"/>
              </w:rPr>
            </w:pPr>
            <w:r w:rsidRPr="00B6056D">
              <w:rPr>
                <w:rFonts w:cs="Arial"/>
                <w:sz w:val="19"/>
                <w:szCs w:val="19"/>
              </w:rPr>
              <w:t>Potvrzení pro účely daně z příjmů ze závislé činnosti</w:t>
            </w:r>
          </w:p>
        </w:tc>
      </w:tr>
      <w:tr w:rsidR="006603EC" w:rsidRPr="00B6056D" w14:paraId="7A8C187C" w14:textId="77777777" w:rsidTr="00AA2913">
        <w:trPr>
          <w:trHeight w:val="255"/>
        </w:trPr>
        <w:tc>
          <w:tcPr>
            <w:tcW w:w="0" w:type="auto"/>
          </w:tcPr>
          <w:p w14:paraId="1EE95F98" w14:textId="77777777" w:rsidR="0022752C" w:rsidRPr="00B6056D" w:rsidRDefault="0022752C" w:rsidP="0022752C">
            <w:pPr>
              <w:overflowPunct/>
              <w:autoSpaceDE/>
              <w:autoSpaceDN/>
              <w:adjustRightInd/>
              <w:jc w:val="center"/>
              <w:textAlignment w:val="auto"/>
              <w:rPr>
                <w:rFonts w:cs="Arial"/>
                <w:b/>
              </w:rPr>
            </w:pPr>
            <w:hyperlink w:anchor="_Dan06_-_Podklad_k Vyúčtování daně z" w:history="1">
              <w:r w:rsidRPr="00B6056D">
                <w:rPr>
                  <w:rStyle w:val="Hypertextovodkaz"/>
                  <w:rFonts w:cs="Arial"/>
                  <w:b/>
                </w:rPr>
                <w:t>Dan06</w:t>
              </w:r>
            </w:hyperlink>
          </w:p>
        </w:tc>
        <w:tc>
          <w:tcPr>
            <w:tcW w:w="0" w:type="auto"/>
          </w:tcPr>
          <w:p w14:paraId="7A0519F0" w14:textId="77777777" w:rsidR="0022752C" w:rsidRPr="00B6056D" w:rsidRDefault="0022752C" w:rsidP="0022752C">
            <w:pPr>
              <w:overflowPunct/>
              <w:autoSpaceDE/>
              <w:autoSpaceDN/>
              <w:adjustRightInd/>
              <w:jc w:val="center"/>
              <w:textAlignment w:val="auto"/>
              <w:rPr>
                <w:rFonts w:cs="Arial"/>
              </w:rPr>
            </w:pPr>
            <w:r w:rsidRPr="00B6056D">
              <w:rPr>
                <w:rFonts w:cs="Arial"/>
              </w:rPr>
              <w:t>S</w:t>
            </w:r>
          </w:p>
        </w:tc>
        <w:tc>
          <w:tcPr>
            <w:tcW w:w="0" w:type="auto"/>
            <w:vAlign w:val="bottom"/>
          </w:tcPr>
          <w:p w14:paraId="30C11695" w14:textId="77777777" w:rsidR="0022752C" w:rsidRPr="00B6056D" w:rsidRDefault="0022752C" w:rsidP="0022752C">
            <w:pPr>
              <w:overflowPunct/>
              <w:autoSpaceDE/>
              <w:autoSpaceDN/>
              <w:adjustRightInd/>
              <w:ind w:left="165"/>
              <w:textAlignment w:val="auto"/>
              <w:rPr>
                <w:rFonts w:cs="Arial"/>
              </w:rPr>
            </w:pPr>
            <w:r w:rsidRPr="00B6056D">
              <w:rPr>
                <w:rFonts w:cs="Arial"/>
              </w:rPr>
              <w:t xml:space="preserve">Podklad k Vyúčtování daně z příjmů fyzických osob ze závislé činnosti a z funkčních </w:t>
            </w:r>
            <w:r w:rsidRPr="00B6056D">
              <w:rPr>
                <w:rFonts w:cs="Arial"/>
              </w:rPr>
              <w:lastRenderedPageBreak/>
              <w:t>požitků</w:t>
            </w:r>
          </w:p>
        </w:tc>
      </w:tr>
      <w:tr w:rsidR="006603EC" w:rsidRPr="00B6056D" w14:paraId="6EA9F3E1" w14:textId="77777777" w:rsidTr="00AA2913">
        <w:trPr>
          <w:trHeight w:val="255"/>
        </w:trPr>
        <w:tc>
          <w:tcPr>
            <w:tcW w:w="0" w:type="auto"/>
          </w:tcPr>
          <w:p w14:paraId="6B943C63" w14:textId="77777777" w:rsidR="006929B5" w:rsidRPr="00B6056D" w:rsidRDefault="006929B5" w:rsidP="0022752C">
            <w:pPr>
              <w:overflowPunct/>
              <w:autoSpaceDE/>
              <w:autoSpaceDN/>
              <w:adjustRightInd/>
              <w:jc w:val="center"/>
              <w:textAlignment w:val="auto"/>
              <w:rPr>
                <w:rFonts w:cs="Arial"/>
                <w:b/>
              </w:rPr>
            </w:pPr>
            <w:hyperlink w:anchor="_Dan06b_–_Vyčtovábní" w:history="1">
              <w:r w:rsidRPr="00B6056D">
                <w:rPr>
                  <w:rStyle w:val="Hypertextovodkaz"/>
                  <w:rFonts w:cs="Arial"/>
                  <w:b/>
                </w:rPr>
                <w:t>Dan06b</w:t>
              </w:r>
            </w:hyperlink>
          </w:p>
        </w:tc>
        <w:tc>
          <w:tcPr>
            <w:tcW w:w="0" w:type="auto"/>
          </w:tcPr>
          <w:p w14:paraId="30DD9F2C" w14:textId="77777777" w:rsidR="006929B5" w:rsidRPr="00B6056D" w:rsidRDefault="006929B5" w:rsidP="0022752C">
            <w:pPr>
              <w:overflowPunct/>
              <w:autoSpaceDE/>
              <w:autoSpaceDN/>
              <w:adjustRightInd/>
              <w:jc w:val="center"/>
              <w:textAlignment w:val="auto"/>
              <w:rPr>
                <w:rFonts w:cs="Arial"/>
              </w:rPr>
            </w:pPr>
            <w:r w:rsidRPr="00B6056D">
              <w:rPr>
                <w:rFonts w:cs="Arial"/>
              </w:rPr>
              <w:t>S</w:t>
            </w:r>
          </w:p>
        </w:tc>
        <w:tc>
          <w:tcPr>
            <w:tcW w:w="0" w:type="auto"/>
            <w:vAlign w:val="bottom"/>
          </w:tcPr>
          <w:p w14:paraId="4130228B" w14:textId="77777777" w:rsidR="006929B5" w:rsidRPr="00B6056D" w:rsidRDefault="006929B5" w:rsidP="0022752C">
            <w:pPr>
              <w:overflowPunct/>
              <w:autoSpaceDE/>
              <w:autoSpaceDN/>
              <w:adjustRightInd/>
              <w:ind w:left="165"/>
              <w:textAlignment w:val="auto"/>
              <w:rPr>
                <w:rFonts w:cs="Arial"/>
              </w:rPr>
            </w:pPr>
            <w:r w:rsidRPr="00B6056D">
              <w:rPr>
                <w:rFonts w:cs="Arial"/>
              </w:rPr>
              <w:t>Vyúčtování daně vybírané srážkou podle zvláštní sazby</w:t>
            </w:r>
          </w:p>
        </w:tc>
      </w:tr>
      <w:tr w:rsidR="006603EC" w:rsidRPr="00B6056D" w14:paraId="05007511" w14:textId="77777777" w:rsidTr="00AA2913">
        <w:trPr>
          <w:trHeight w:val="255"/>
        </w:trPr>
        <w:tc>
          <w:tcPr>
            <w:tcW w:w="0" w:type="auto"/>
          </w:tcPr>
          <w:p w14:paraId="08FDE039" w14:textId="77777777" w:rsidR="0022752C" w:rsidRPr="00B6056D" w:rsidRDefault="0022752C" w:rsidP="0022752C">
            <w:pPr>
              <w:overflowPunct/>
              <w:autoSpaceDE/>
              <w:autoSpaceDN/>
              <w:adjustRightInd/>
              <w:jc w:val="center"/>
              <w:textAlignment w:val="auto"/>
              <w:rPr>
                <w:rFonts w:cs="Arial"/>
                <w:b/>
              </w:rPr>
            </w:pPr>
            <w:hyperlink w:anchor="_Dan07_-_Počet_zaměstnanců ke dni 1." w:history="1">
              <w:r w:rsidRPr="00B6056D">
                <w:rPr>
                  <w:rStyle w:val="Hypertextovodkaz"/>
                  <w:rFonts w:cs="Arial"/>
                  <w:b/>
                </w:rPr>
                <w:t>Dan07</w:t>
              </w:r>
            </w:hyperlink>
          </w:p>
        </w:tc>
        <w:tc>
          <w:tcPr>
            <w:tcW w:w="0" w:type="auto"/>
          </w:tcPr>
          <w:p w14:paraId="0E8FAA53" w14:textId="77777777" w:rsidR="0022752C" w:rsidRPr="00B6056D" w:rsidRDefault="0022752C" w:rsidP="0022752C">
            <w:pPr>
              <w:overflowPunct/>
              <w:autoSpaceDE/>
              <w:autoSpaceDN/>
              <w:adjustRightInd/>
              <w:jc w:val="center"/>
              <w:textAlignment w:val="auto"/>
              <w:rPr>
                <w:rFonts w:cs="Arial"/>
              </w:rPr>
            </w:pPr>
            <w:r w:rsidRPr="00B6056D">
              <w:rPr>
                <w:rFonts w:cs="Arial"/>
              </w:rPr>
              <w:t>S</w:t>
            </w:r>
          </w:p>
        </w:tc>
        <w:tc>
          <w:tcPr>
            <w:tcW w:w="0" w:type="auto"/>
            <w:vAlign w:val="bottom"/>
          </w:tcPr>
          <w:p w14:paraId="3885EDCC" w14:textId="77777777" w:rsidR="0022752C" w:rsidRPr="00B6056D" w:rsidRDefault="008056E7" w:rsidP="008056E7">
            <w:pPr>
              <w:overflowPunct/>
              <w:autoSpaceDE/>
              <w:autoSpaceDN/>
              <w:adjustRightInd/>
              <w:ind w:left="165"/>
              <w:textAlignment w:val="auto"/>
              <w:rPr>
                <w:rFonts w:cs="Arial"/>
              </w:rPr>
            </w:pPr>
            <w:r w:rsidRPr="00B6056D">
              <w:rPr>
                <w:rFonts w:cs="Arial"/>
              </w:rPr>
              <w:t>Počet zaměstnanců k 1.12</w:t>
            </w:r>
            <w:r w:rsidR="00D53273" w:rsidRPr="00B6056D">
              <w:rPr>
                <w:rFonts w:cs="Arial"/>
              </w:rPr>
              <w:t>.</w:t>
            </w:r>
          </w:p>
        </w:tc>
      </w:tr>
      <w:tr w:rsidR="006603EC" w:rsidRPr="00B6056D" w14:paraId="4DEF23BA" w14:textId="77777777" w:rsidTr="00AA2913">
        <w:trPr>
          <w:trHeight w:val="255"/>
        </w:trPr>
        <w:tc>
          <w:tcPr>
            <w:tcW w:w="0" w:type="auto"/>
          </w:tcPr>
          <w:p w14:paraId="7D97CB5D" w14:textId="77777777" w:rsidR="0022752C" w:rsidRPr="00B6056D" w:rsidRDefault="0022752C" w:rsidP="0022752C">
            <w:pPr>
              <w:overflowPunct/>
              <w:autoSpaceDE/>
              <w:autoSpaceDN/>
              <w:adjustRightInd/>
              <w:jc w:val="center"/>
              <w:textAlignment w:val="auto"/>
              <w:rPr>
                <w:rFonts w:cs="Arial"/>
                <w:b/>
              </w:rPr>
            </w:pPr>
            <w:hyperlink w:anchor="_Dan08_-_Přehled_souhrnných údajů ne" w:history="1">
              <w:r w:rsidRPr="00B6056D">
                <w:rPr>
                  <w:rStyle w:val="Hypertextovodkaz"/>
                  <w:rFonts w:cs="Arial"/>
                  <w:b/>
                </w:rPr>
                <w:t>Dan08</w:t>
              </w:r>
            </w:hyperlink>
          </w:p>
        </w:tc>
        <w:tc>
          <w:tcPr>
            <w:tcW w:w="0" w:type="auto"/>
          </w:tcPr>
          <w:p w14:paraId="4361A5D9" w14:textId="77777777" w:rsidR="0022752C" w:rsidRPr="00B6056D" w:rsidRDefault="0022752C" w:rsidP="0022752C">
            <w:pPr>
              <w:overflowPunct/>
              <w:autoSpaceDE/>
              <w:autoSpaceDN/>
              <w:adjustRightInd/>
              <w:jc w:val="center"/>
              <w:textAlignment w:val="auto"/>
              <w:rPr>
                <w:rFonts w:cs="Arial"/>
              </w:rPr>
            </w:pPr>
            <w:r w:rsidRPr="00B6056D">
              <w:rPr>
                <w:rFonts w:cs="Arial"/>
              </w:rPr>
              <w:t>S</w:t>
            </w:r>
          </w:p>
        </w:tc>
        <w:tc>
          <w:tcPr>
            <w:tcW w:w="0" w:type="auto"/>
            <w:vAlign w:val="bottom"/>
          </w:tcPr>
          <w:p w14:paraId="14244170" w14:textId="77777777" w:rsidR="0022752C" w:rsidRPr="00B6056D" w:rsidRDefault="0022752C" w:rsidP="0022752C">
            <w:pPr>
              <w:overflowPunct/>
              <w:autoSpaceDE/>
              <w:autoSpaceDN/>
              <w:adjustRightInd/>
              <w:ind w:left="165"/>
              <w:textAlignment w:val="auto"/>
              <w:rPr>
                <w:rFonts w:cs="Arial"/>
              </w:rPr>
            </w:pPr>
            <w:r w:rsidRPr="00B6056D">
              <w:rPr>
                <w:rFonts w:cs="Arial"/>
              </w:rPr>
              <w:t>Přehled souhrnných údajů nerezidentů</w:t>
            </w:r>
          </w:p>
        </w:tc>
      </w:tr>
      <w:tr w:rsidR="006603EC" w:rsidRPr="00B6056D" w14:paraId="447E5F04" w14:textId="77777777" w:rsidTr="00AA2913">
        <w:trPr>
          <w:trHeight w:val="255"/>
        </w:trPr>
        <w:tc>
          <w:tcPr>
            <w:tcW w:w="0" w:type="auto"/>
          </w:tcPr>
          <w:p w14:paraId="6A3A7FB1" w14:textId="77777777" w:rsidR="00CE18AE" w:rsidRPr="00B6056D" w:rsidRDefault="00CE18AE" w:rsidP="0022752C">
            <w:pPr>
              <w:overflowPunct/>
              <w:autoSpaceDE/>
              <w:autoSpaceDN/>
              <w:adjustRightInd/>
              <w:jc w:val="center"/>
              <w:textAlignment w:val="auto"/>
              <w:rPr>
                <w:rFonts w:cs="Arial"/>
                <w:b/>
              </w:rPr>
            </w:pPr>
            <w:hyperlink w:anchor="Dan09_popis" w:history="1">
              <w:r w:rsidRPr="00B6056D">
                <w:rPr>
                  <w:rStyle w:val="Hypertextovodkaz"/>
                  <w:rFonts w:cs="Arial"/>
                  <w:b/>
                </w:rPr>
                <w:t>Dan09</w:t>
              </w:r>
            </w:hyperlink>
          </w:p>
        </w:tc>
        <w:tc>
          <w:tcPr>
            <w:tcW w:w="0" w:type="auto"/>
          </w:tcPr>
          <w:p w14:paraId="6141A36F" w14:textId="77777777" w:rsidR="00CE18AE" w:rsidRPr="00B6056D" w:rsidRDefault="00CE18AE" w:rsidP="0022752C">
            <w:pPr>
              <w:overflowPunct/>
              <w:autoSpaceDE/>
              <w:autoSpaceDN/>
              <w:adjustRightInd/>
              <w:jc w:val="center"/>
              <w:textAlignment w:val="auto"/>
              <w:rPr>
                <w:rFonts w:cs="Arial"/>
              </w:rPr>
            </w:pPr>
            <w:r w:rsidRPr="00B6056D">
              <w:rPr>
                <w:rFonts w:cs="Arial"/>
              </w:rPr>
              <w:t>E</w:t>
            </w:r>
          </w:p>
        </w:tc>
        <w:tc>
          <w:tcPr>
            <w:tcW w:w="0" w:type="auto"/>
            <w:vAlign w:val="bottom"/>
          </w:tcPr>
          <w:p w14:paraId="2E27B603" w14:textId="77777777" w:rsidR="00CE18AE" w:rsidRPr="00B6056D" w:rsidRDefault="00CE18AE" w:rsidP="0022752C">
            <w:pPr>
              <w:overflowPunct/>
              <w:autoSpaceDE/>
              <w:autoSpaceDN/>
              <w:adjustRightInd/>
              <w:ind w:left="165"/>
              <w:textAlignment w:val="auto"/>
              <w:rPr>
                <w:rFonts w:cs="Arial"/>
              </w:rPr>
            </w:pPr>
            <w:r w:rsidRPr="00B6056D">
              <w:rPr>
                <w:rFonts w:cs="Arial"/>
              </w:rPr>
              <w:t>Export XML souboru Vyúčtování</w:t>
            </w:r>
          </w:p>
        </w:tc>
      </w:tr>
      <w:tr w:rsidR="006603EC" w:rsidRPr="00B6056D" w14:paraId="6F699954" w14:textId="77777777" w:rsidTr="00AA2913">
        <w:trPr>
          <w:trHeight w:val="255"/>
        </w:trPr>
        <w:tc>
          <w:tcPr>
            <w:tcW w:w="0" w:type="auto"/>
          </w:tcPr>
          <w:p w14:paraId="3F0FF2B2" w14:textId="77777777" w:rsidR="00616346" w:rsidRPr="00B6056D" w:rsidRDefault="00616346" w:rsidP="0022752C">
            <w:pPr>
              <w:overflowPunct/>
              <w:autoSpaceDE/>
              <w:autoSpaceDN/>
              <w:adjustRightInd/>
              <w:jc w:val="center"/>
              <w:textAlignment w:val="auto"/>
              <w:rPr>
                <w:rFonts w:cs="Arial"/>
                <w:b/>
              </w:rPr>
            </w:pPr>
            <w:hyperlink w:anchor="Dan10_popis" w:history="1">
              <w:r w:rsidRPr="00B6056D">
                <w:rPr>
                  <w:rStyle w:val="Hypertextovodkaz"/>
                  <w:rFonts w:cs="Arial"/>
                  <w:b/>
                </w:rPr>
                <w:t>Dan10</w:t>
              </w:r>
            </w:hyperlink>
          </w:p>
        </w:tc>
        <w:tc>
          <w:tcPr>
            <w:tcW w:w="0" w:type="auto"/>
          </w:tcPr>
          <w:p w14:paraId="61DE7320" w14:textId="77777777" w:rsidR="00616346" w:rsidRPr="00B6056D" w:rsidRDefault="00616346" w:rsidP="0022752C">
            <w:pPr>
              <w:overflowPunct/>
              <w:autoSpaceDE/>
              <w:autoSpaceDN/>
              <w:adjustRightInd/>
              <w:jc w:val="center"/>
              <w:textAlignment w:val="auto"/>
              <w:rPr>
                <w:rFonts w:cs="Arial"/>
              </w:rPr>
            </w:pPr>
            <w:r w:rsidRPr="00B6056D">
              <w:rPr>
                <w:rFonts w:cs="Arial"/>
              </w:rPr>
              <w:t>S</w:t>
            </w:r>
          </w:p>
        </w:tc>
        <w:tc>
          <w:tcPr>
            <w:tcW w:w="0" w:type="auto"/>
            <w:vAlign w:val="bottom"/>
          </w:tcPr>
          <w:p w14:paraId="2DF37203" w14:textId="77777777" w:rsidR="00616346" w:rsidRPr="00B6056D" w:rsidRDefault="00616346" w:rsidP="0022752C">
            <w:pPr>
              <w:overflowPunct/>
              <w:autoSpaceDE/>
              <w:autoSpaceDN/>
              <w:adjustRightInd/>
              <w:ind w:left="165"/>
              <w:textAlignment w:val="auto"/>
              <w:rPr>
                <w:rFonts w:cs="Arial"/>
              </w:rPr>
            </w:pPr>
            <w:r w:rsidRPr="00B6056D">
              <w:rPr>
                <w:rFonts w:cs="Arial"/>
              </w:rPr>
              <w:t>Oznámení</w:t>
            </w:r>
            <w:r w:rsidR="007B6EC3" w:rsidRPr="00B6056D">
              <w:rPr>
                <w:rFonts w:cs="Arial"/>
              </w:rPr>
              <w:t xml:space="preserve"> o příjmech plynoucích do zahraničí</w:t>
            </w:r>
          </w:p>
        </w:tc>
      </w:tr>
      <w:tr w:rsidR="006603EC" w:rsidRPr="00B6056D" w14:paraId="77168423" w14:textId="77777777" w:rsidTr="00AA2913">
        <w:trPr>
          <w:trHeight w:val="255"/>
        </w:trPr>
        <w:tc>
          <w:tcPr>
            <w:tcW w:w="0" w:type="auto"/>
          </w:tcPr>
          <w:p w14:paraId="412C2D37" w14:textId="77777777" w:rsidR="00F35A0F" w:rsidRPr="00B6056D" w:rsidRDefault="00F35A0F" w:rsidP="0022752C">
            <w:pPr>
              <w:overflowPunct/>
              <w:autoSpaceDE/>
              <w:autoSpaceDN/>
              <w:adjustRightInd/>
              <w:jc w:val="center"/>
              <w:textAlignment w:val="auto"/>
              <w:rPr>
                <w:rFonts w:cs="Arial"/>
                <w:b/>
              </w:rPr>
            </w:pPr>
            <w:hyperlink w:anchor="_Dan11_-_Roční_daně (výpočet daně z " w:history="1">
              <w:r w:rsidRPr="00B6056D">
                <w:rPr>
                  <w:rStyle w:val="Hypertextovodkaz"/>
                  <w:rFonts w:cs="Arial"/>
                  <w:b/>
                </w:rPr>
                <w:t>Dan11</w:t>
              </w:r>
            </w:hyperlink>
          </w:p>
        </w:tc>
        <w:tc>
          <w:tcPr>
            <w:tcW w:w="0" w:type="auto"/>
          </w:tcPr>
          <w:p w14:paraId="56CF8101" w14:textId="77777777" w:rsidR="00F35A0F" w:rsidRPr="00B6056D" w:rsidRDefault="00F35A0F" w:rsidP="0022752C">
            <w:pPr>
              <w:overflowPunct/>
              <w:autoSpaceDE/>
              <w:autoSpaceDN/>
              <w:adjustRightInd/>
              <w:jc w:val="center"/>
              <w:textAlignment w:val="auto"/>
              <w:rPr>
                <w:rFonts w:cs="Arial"/>
              </w:rPr>
            </w:pPr>
            <w:r w:rsidRPr="00B6056D">
              <w:rPr>
                <w:rFonts w:cs="Arial"/>
              </w:rPr>
              <w:t>F</w:t>
            </w:r>
          </w:p>
        </w:tc>
        <w:tc>
          <w:tcPr>
            <w:tcW w:w="0" w:type="auto"/>
            <w:vAlign w:val="bottom"/>
          </w:tcPr>
          <w:p w14:paraId="7194DE06" w14:textId="77777777" w:rsidR="00F35A0F" w:rsidRPr="00B6056D" w:rsidRDefault="00F35A0F" w:rsidP="0022752C">
            <w:pPr>
              <w:overflowPunct/>
              <w:autoSpaceDE/>
              <w:autoSpaceDN/>
              <w:adjustRightInd/>
              <w:ind w:left="165"/>
              <w:textAlignment w:val="auto"/>
              <w:rPr>
                <w:rFonts w:cs="Arial"/>
              </w:rPr>
            </w:pPr>
            <w:r w:rsidRPr="00B6056D">
              <w:rPr>
                <w:rFonts w:cs="Arial"/>
              </w:rPr>
              <w:t>Roční daně (výpočet daně z příjmu)</w:t>
            </w:r>
          </w:p>
        </w:tc>
      </w:tr>
      <w:tr w:rsidR="006603EC" w:rsidRPr="00B6056D" w14:paraId="71EE8835" w14:textId="77777777" w:rsidTr="00AA2913">
        <w:trPr>
          <w:trHeight w:val="255"/>
        </w:trPr>
        <w:tc>
          <w:tcPr>
            <w:tcW w:w="0" w:type="auto"/>
          </w:tcPr>
          <w:p w14:paraId="35D82B93" w14:textId="77777777" w:rsidR="00F35A0F" w:rsidRPr="00B6056D" w:rsidRDefault="00F35A0F" w:rsidP="0022752C">
            <w:pPr>
              <w:overflowPunct/>
              <w:autoSpaceDE/>
              <w:autoSpaceDN/>
              <w:adjustRightInd/>
              <w:jc w:val="center"/>
              <w:textAlignment w:val="auto"/>
              <w:rPr>
                <w:rFonts w:cs="Arial"/>
                <w:b/>
              </w:rPr>
            </w:pPr>
            <w:hyperlink w:anchor="_Dan12_-_Roční_zúčtování daně a bonu" w:history="1">
              <w:r w:rsidRPr="00B6056D">
                <w:rPr>
                  <w:rStyle w:val="Hypertextovodkaz"/>
                  <w:rFonts w:cs="Arial"/>
                  <w:b/>
                </w:rPr>
                <w:t>Dan12</w:t>
              </w:r>
            </w:hyperlink>
          </w:p>
        </w:tc>
        <w:tc>
          <w:tcPr>
            <w:tcW w:w="0" w:type="auto"/>
          </w:tcPr>
          <w:p w14:paraId="410C7FCB" w14:textId="77777777" w:rsidR="00F35A0F" w:rsidRPr="00B6056D" w:rsidRDefault="00F35A0F" w:rsidP="0022752C">
            <w:pPr>
              <w:overflowPunct/>
              <w:autoSpaceDE/>
              <w:autoSpaceDN/>
              <w:adjustRightInd/>
              <w:jc w:val="center"/>
              <w:textAlignment w:val="auto"/>
              <w:rPr>
                <w:rFonts w:cs="Arial"/>
              </w:rPr>
            </w:pPr>
            <w:r w:rsidRPr="00B6056D">
              <w:rPr>
                <w:rFonts w:cs="Arial"/>
              </w:rPr>
              <w:t>S</w:t>
            </w:r>
          </w:p>
        </w:tc>
        <w:tc>
          <w:tcPr>
            <w:tcW w:w="0" w:type="auto"/>
            <w:vAlign w:val="bottom"/>
          </w:tcPr>
          <w:p w14:paraId="178F5CF9" w14:textId="77777777" w:rsidR="00F35A0F" w:rsidRPr="00B6056D" w:rsidRDefault="00F35A0F" w:rsidP="0022752C">
            <w:pPr>
              <w:overflowPunct/>
              <w:autoSpaceDE/>
              <w:autoSpaceDN/>
              <w:adjustRightInd/>
              <w:ind w:left="165"/>
              <w:textAlignment w:val="auto"/>
              <w:rPr>
                <w:rFonts w:cs="Arial"/>
              </w:rPr>
            </w:pPr>
            <w:r w:rsidRPr="00B6056D">
              <w:rPr>
                <w:rFonts w:cs="Arial"/>
              </w:rPr>
              <w:t>Roční zúčtování daně a bonusu</w:t>
            </w:r>
          </w:p>
        </w:tc>
      </w:tr>
      <w:tr w:rsidR="006603EC" w:rsidRPr="00B6056D" w14:paraId="30844128" w14:textId="77777777" w:rsidTr="00AA2913">
        <w:trPr>
          <w:trHeight w:val="255"/>
        </w:trPr>
        <w:tc>
          <w:tcPr>
            <w:tcW w:w="0" w:type="auto"/>
          </w:tcPr>
          <w:p w14:paraId="66EC4B98" w14:textId="77777777" w:rsidR="00111984" w:rsidRPr="00B6056D" w:rsidRDefault="00111984" w:rsidP="0022752C">
            <w:pPr>
              <w:overflowPunct/>
              <w:autoSpaceDE/>
              <w:autoSpaceDN/>
              <w:adjustRightInd/>
              <w:jc w:val="center"/>
              <w:textAlignment w:val="auto"/>
              <w:rPr>
                <w:rFonts w:cs="Arial"/>
                <w:b/>
              </w:rPr>
            </w:pPr>
            <w:hyperlink w:anchor="Dan13_popis" w:history="1">
              <w:r w:rsidRPr="00B6056D">
                <w:rPr>
                  <w:rStyle w:val="Hypertextovodkaz"/>
                  <w:rFonts w:cs="Arial"/>
                  <w:b/>
                </w:rPr>
                <w:t>Dan13</w:t>
              </w:r>
            </w:hyperlink>
          </w:p>
        </w:tc>
        <w:tc>
          <w:tcPr>
            <w:tcW w:w="0" w:type="auto"/>
          </w:tcPr>
          <w:p w14:paraId="121CE741" w14:textId="77777777" w:rsidR="00111984" w:rsidRPr="00B6056D" w:rsidRDefault="00111984" w:rsidP="0022752C">
            <w:pPr>
              <w:overflowPunct/>
              <w:autoSpaceDE/>
              <w:autoSpaceDN/>
              <w:adjustRightInd/>
              <w:jc w:val="center"/>
              <w:textAlignment w:val="auto"/>
              <w:rPr>
                <w:rFonts w:cs="Arial"/>
              </w:rPr>
            </w:pPr>
            <w:r w:rsidRPr="00B6056D">
              <w:rPr>
                <w:rFonts w:cs="Arial"/>
              </w:rPr>
              <w:t>S</w:t>
            </w:r>
          </w:p>
        </w:tc>
        <w:tc>
          <w:tcPr>
            <w:tcW w:w="0" w:type="auto"/>
            <w:vAlign w:val="bottom"/>
          </w:tcPr>
          <w:p w14:paraId="79E064B4" w14:textId="77777777" w:rsidR="00111984" w:rsidRPr="00B6056D" w:rsidRDefault="00111984" w:rsidP="0022752C">
            <w:pPr>
              <w:overflowPunct/>
              <w:autoSpaceDE/>
              <w:autoSpaceDN/>
              <w:adjustRightInd/>
              <w:ind w:left="165"/>
              <w:textAlignment w:val="auto"/>
              <w:rPr>
                <w:rFonts w:cs="Arial"/>
              </w:rPr>
            </w:pPr>
            <w:r w:rsidRPr="00B6056D">
              <w:t>Děti s daňovou úlevou</w:t>
            </w:r>
          </w:p>
        </w:tc>
      </w:tr>
      <w:tr w:rsidR="006603EC" w:rsidRPr="00B6056D" w14:paraId="6D9078D0" w14:textId="77777777" w:rsidTr="00AA2913">
        <w:trPr>
          <w:trHeight w:val="255"/>
        </w:trPr>
        <w:tc>
          <w:tcPr>
            <w:tcW w:w="0" w:type="auto"/>
          </w:tcPr>
          <w:p w14:paraId="5CC4676F" w14:textId="77777777" w:rsidR="00941827" w:rsidRPr="00B6056D" w:rsidRDefault="00941827" w:rsidP="0022752C">
            <w:pPr>
              <w:overflowPunct/>
              <w:autoSpaceDE/>
              <w:autoSpaceDN/>
              <w:adjustRightInd/>
              <w:jc w:val="center"/>
              <w:textAlignment w:val="auto"/>
              <w:rPr>
                <w:rFonts w:cs="Arial"/>
                <w:b/>
              </w:rPr>
            </w:pPr>
            <w:hyperlink w:anchor="_Dan14_–_Daňové" w:history="1">
              <w:r w:rsidRPr="00B6056D">
                <w:rPr>
                  <w:rStyle w:val="Hypertextovodkaz"/>
                  <w:rFonts w:cs="Arial"/>
                  <w:b/>
                </w:rPr>
                <w:t>Dan14</w:t>
              </w:r>
            </w:hyperlink>
          </w:p>
        </w:tc>
        <w:tc>
          <w:tcPr>
            <w:tcW w:w="0" w:type="auto"/>
          </w:tcPr>
          <w:p w14:paraId="75C0E73C" w14:textId="77777777" w:rsidR="00941827" w:rsidRPr="00B6056D" w:rsidRDefault="00941827" w:rsidP="0022752C">
            <w:pPr>
              <w:overflowPunct/>
              <w:autoSpaceDE/>
              <w:autoSpaceDN/>
              <w:adjustRightInd/>
              <w:jc w:val="center"/>
              <w:textAlignment w:val="auto"/>
              <w:rPr>
                <w:rFonts w:cs="Arial"/>
              </w:rPr>
            </w:pPr>
            <w:r w:rsidRPr="00B6056D">
              <w:rPr>
                <w:rFonts w:cs="Arial"/>
              </w:rPr>
              <w:t>S</w:t>
            </w:r>
          </w:p>
        </w:tc>
        <w:tc>
          <w:tcPr>
            <w:tcW w:w="0" w:type="auto"/>
            <w:vAlign w:val="bottom"/>
          </w:tcPr>
          <w:p w14:paraId="0473E7CE" w14:textId="77777777" w:rsidR="00941827" w:rsidRPr="00B6056D" w:rsidRDefault="00941827" w:rsidP="0022752C">
            <w:pPr>
              <w:overflowPunct/>
              <w:autoSpaceDE/>
              <w:autoSpaceDN/>
              <w:adjustRightInd/>
              <w:ind w:left="165"/>
              <w:textAlignment w:val="auto"/>
            </w:pPr>
            <w:r w:rsidRPr="00B6056D">
              <w:t>Daňové úlevy</w:t>
            </w:r>
          </w:p>
        </w:tc>
      </w:tr>
      <w:tr w:rsidR="006603EC" w:rsidRPr="00B6056D" w14:paraId="569026A7" w14:textId="77777777" w:rsidTr="00AA2913">
        <w:trPr>
          <w:trHeight w:val="255"/>
        </w:trPr>
        <w:tc>
          <w:tcPr>
            <w:tcW w:w="0" w:type="auto"/>
          </w:tcPr>
          <w:p w14:paraId="5A77BF7E" w14:textId="77777777" w:rsidR="003832E8" w:rsidRPr="00B6056D" w:rsidRDefault="003832E8" w:rsidP="0022752C">
            <w:pPr>
              <w:overflowPunct/>
              <w:autoSpaceDE/>
              <w:autoSpaceDN/>
              <w:adjustRightInd/>
              <w:jc w:val="center"/>
              <w:textAlignment w:val="auto"/>
              <w:rPr>
                <w:rFonts w:cs="Arial"/>
                <w:b/>
              </w:rPr>
            </w:pPr>
            <w:hyperlink w:anchor="Dan15_popis" w:history="1">
              <w:r w:rsidRPr="00B6056D">
                <w:rPr>
                  <w:rStyle w:val="Hypertextovodkaz"/>
                  <w:rFonts w:cs="Arial"/>
                  <w:b/>
                </w:rPr>
                <w:t>Dan15</w:t>
              </w:r>
            </w:hyperlink>
          </w:p>
        </w:tc>
        <w:tc>
          <w:tcPr>
            <w:tcW w:w="0" w:type="auto"/>
          </w:tcPr>
          <w:p w14:paraId="3EFA2F66" w14:textId="77777777" w:rsidR="003832E8" w:rsidRPr="00B6056D" w:rsidRDefault="003832E8" w:rsidP="0022752C">
            <w:pPr>
              <w:overflowPunct/>
              <w:autoSpaceDE/>
              <w:autoSpaceDN/>
              <w:adjustRightInd/>
              <w:jc w:val="center"/>
              <w:textAlignment w:val="auto"/>
              <w:rPr>
                <w:rFonts w:cs="Arial"/>
              </w:rPr>
            </w:pPr>
            <w:r w:rsidRPr="00B6056D">
              <w:rPr>
                <w:rFonts w:cs="Arial"/>
              </w:rPr>
              <w:t>E</w:t>
            </w:r>
          </w:p>
        </w:tc>
        <w:tc>
          <w:tcPr>
            <w:tcW w:w="0" w:type="auto"/>
            <w:vAlign w:val="bottom"/>
          </w:tcPr>
          <w:p w14:paraId="1EF921BE" w14:textId="77777777" w:rsidR="003832E8" w:rsidRPr="00B6056D" w:rsidRDefault="003832E8" w:rsidP="003832E8">
            <w:pPr>
              <w:overflowPunct/>
              <w:autoSpaceDE/>
              <w:autoSpaceDN/>
              <w:adjustRightInd/>
              <w:ind w:left="165"/>
              <w:textAlignment w:val="auto"/>
            </w:pPr>
            <w:r w:rsidRPr="00B6056D">
              <w:t>Export dat z Potvrzení o zdanitelných příjmech do XLS</w:t>
            </w:r>
          </w:p>
        </w:tc>
      </w:tr>
      <w:tr w:rsidR="006603EC" w:rsidRPr="00B6056D" w14:paraId="40DB980C" w14:textId="77777777" w:rsidTr="00AA2913">
        <w:trPr>
          <w:trHeight w:val="255"/>
        </w:trPr>
        <w:tc>
          <w:tcPr>
            <w:tcW w:w="0" w:type="auto"/>
          </w:tcPr>
          <w:p w14:paraId="7327AA15" w14:textId="77777777" w:rsidR="007C2561" w:rsidRPr="00B6056D" w:rsidRDefault="007C2561" w:rsidP="0022752C">
            <w:pPr>
              <w:overflowPunct/>
              <w:autoSpaceDE/>
              <w:autoSpaceDN/>
              <w:adjustRightInd/>
              <w:jc w:val="center"/>
              <w:textAlignment w:val="auto"/>
              <w:rPr>
                <w:rFonts w:cs="Arial"/>
                <w:b/>
              </w:rPr>
            </w:pPr>
            <w:hyperlink w:anchor="Dan16_popis" w:history="1">
              <w:r w:rsidRPr="00B6056D">
                <w:rPr>
                  <w:rStyle w:val="Hypertextovodkaz"/>
                  <w:rFonts w:cs="Arial"/>
                  <w:b/>
                </w:rPr>
                <w:t>Dan16</w:t>
              </w:r>
            </w:hyperlink>
          </w:p>
        </w:tc>
        <w:tc>
          <w:tcPr>
            <w:tcW w:w="0" w:type="auto"/>
          </w:tcPr>
          <w:p w14:paraId="53B4EA87" w14:textId="77777777" w:rsidR="007C2561" w:rsidRPr="00B6056D" w:rsidRDefault="007C2561" w:rsidP="0022752C">
            <w:pPr>
              <w:overflowPunct/>
              <w:autoSpaceDE/>
              <w:autoSpaceDN/>
              <w:adjustRightInd/>
              <w:jc w:val="center"/>
              <w:textAlignment w:val="auto"/>
              <w:rPr>
                <w:rFonts w:cs="Arial"/>
              </w:rPr>
            </w:pPr>
            <w:r w:rsidRPr="00B6056D">
              <w:rPr>
                <w:rFonts w:cs="Arial"/>
              </w:rPr>
              <w:t>S</w:t>
            </w:r>
          </w:p>
        </w:tc>
        <w:tc>
          <w:tcPr>
            <w:tcW w:w="0" w:type="auto"/>
            <w:vAlign w:val="bottom"/>
          </w:tcPr>
          <w:p w14:paraId="5E962378" w14:textId="77777777" w:rsidR="007C2561" w:rsidRPr="00B6056D" w:rsidRDefault="007C2561" w:rsidP="003832E8">
            <w:pPr>
              <w:overflowPunct/>
              <w:autoSpaceDE/>
              <w:autoSpaceDN/>
              <w:adjustRightInd/>
              <w:ind w:left="165"/>
              <w:textAlignment w:val="auto"/>
            </w:pPr>
            <w:r w:rsidRPr="00B6056D">
              <w:t>Detaily zálohové daně</w:t>
            </w:r>
          </w:p>
        </w:tc>
      </w:tr>
      <w:tr w:rsidR="006603EC" w:rsidRPr="00B6056D" w14:paraId="19D50484" w14:textId="77777777" w:rsidTr="00AA2913">
        <w:trPr>
          <w:trHeight w:val="255"/>
        </w:trPr>
        <w:tc>
          <w:tcPr>
            <w:tcW w:w="0" w:type="auto"/>
          </w:tcPr>
          <w:p w14:paraId="4364DBF3" w14:textId="77777777" w:rsidR="009C6EA1" w:rsidRPr="00B6056D" w:rsidRDefault="009C6EA1" w:rsidP="0022752C">
            <w:pPr>
              <w:overflowPunct/>
              <w:autoSpaceDE/>
              <w:autoSpaceDN/>
              <w:adjustRightInd/>
              <w:jc w:val="center"/>
              <w:textAlignment w:val="auto"/>
              <w:rPr>
                <w:b/>
              </w:rPr>
            </w:pPr>
            <w:hyperlink w:anchor="Dan17_popis" w:history="1">
              <w:r w:rsidRPr="00B6056D">
                <w:rPr>
                  <w:rStyle w:val="Hypertextovodkaz"/>
                  <w:b/>
                </w:rPr>
                <w:t>Dan17</w:t>
              </w:r>
            </w:hyperlink>
          </w:p>
        </w:tc>
        <w:tc>
          <w:tcPr>
            <w:tcW w:w="0" w:type="auto"/>
          </w:tcPr>
          <w:p w14:paraId="0F56E015" w14:textId="77777777" w:rsidR="009C6EA1" w:rsidRPr="00B6056D" w:rsidRDefault="009C6EA1" w:rsidP="0022752C">
            <w:pPr>
              <w:overflowPunct/>
              <w:autoSpaceDE/>
              <w:autoSpaceDN/>
              <w:adjustRightInd/>
              <w:jc w:val="center"/>
              <w:textAlignment w:val="auto"/>
              <w:rPr>
                <w:rFonts w:cs="Arial"/>
              </w:rPr>
            </w:pPr>
            <w:r w:rsidRPr="00B6056D">
              <w:rPr>
                <w:rFonts w:cs="Arial"/>
              </w:rPr>
              <w:t>S</w:t>
            </w:r>
          </w:p>
        </w:tc>
        <w:tc>
          <w:tcPr>
            <w:tcW w:w="0" w:type="auto"/>
            <w:vAlign w:val="bottom"/>
          </w:tcPr>
          <w:p w14:paraId="12DF4133" w14:textId="77777777" w:rsidR="009C6EA1" w:rsidRPr="00B6056D" w:rsidRDefault="009C6EA1" w:rsidP="003832E8">
            <w:pPr>
              <w:overflowPunct/>
              <w:autoSpaceDE/>
              <w:autoSpaceDN/>
              <w:adjustRightInd/>
              <w:ind w:left="165"/>
              <w:textAlignment w:val="auto"/>
            </w:pPr>
            <w:r w:rsidRPr="00B6056D">
              <w:t xml:space="preserve">Potvrzení </w:t>
            </w:r>
            <w:r w:rsidR="00617CC2" w:rsidRPr="00B6056D">
              <w:t xml:space="preserve">druhého z poplatníků </w:t>
            </w:r>
            <w:r w:rsidRPr="00B6056D">
              <w:t>pro uplatnění nároku na daňové zvýhodnění</w:t>
            </w:r>
          </w:p>
        </w:tc>
      </w:tr>
      <w:tr w:rsidR="006603EC" w:rsidRPr="00B6056D" w14:paraId="7A71E0E5" w14:textId="77777777" w:rsidTr="00AA2913">
        <w:trPr>
          <w:trHeight w:val="255"/>
        </w:trPr>
        <w:tc>
          <w:tcPr>
            <w:tcW w:w="0" w:type="auto"/>
          </w:tcPr>
          <w:p w14:paraId="1C1AFE44" w14:textId="77777777" w:rsidR="00B74702" w:rsidRPr="00B6056D" w:rsidRDefault="00B74702" w:rsidP="00B74702">
            <w:pPr>
              <w:overflowPunct/>
              <w:autoSpaceDE/>
              <w:autoSpaceDN/>
              <w:adjustRightInd/>
              <w:jc w:val="center"/>
              <w:textAlignment w:val="auto"/>
              <w:rPr>
                <w:b/>
              </w:rPr>
            </w:pPr>
            <w:hyperlink w:anchor="Dan18_popis" w:history="1">
              <w:r w:rsidRPr="00B6056D">
                <w:rPr>
                  <w:rStyle w:val="Hypertextovodkaz"/>
                  <w:b/>
                </w:rPr>
                <w:t>Dan18</w:t>
              </w:r>
            </w:hyperlink>
          </w:p>
        </w:tc>
        <w:tc>
          <w:tcPr>
            <w:tcW w:w="0" w:type="auto"/>
          </w:tcPr>
          <w:p w14:paraId="52994707" w14:textId="77777777" w:rsidR="00B74702" w:rsidRPr="00B6056D" w:rsidRDefault="00B74702" w:rsidP="00544999">
            <w:pPr>
              <w:overflowPunct/>
              <w:autoSpaceDE/>
              <w:autoSpaceDN/>
              <w:adjustRightInd/>
              <w:jc w:val="center"/>
              <w:textAlignment w:val="auto"/>
              <w:rPr>
                <w:rFonts w:cs="Arial"/>
              </w:rPr>
            </w:pPr>
            <w:r w:rsidRPr="00B6056D">
              <w:rPr>
                <w:rFonts w:cs="Arial"/>
              </w:rPr>
              <w:t>S</w:t>
            </w:r>
          </w:p>
        </w:tc>
        <w:tc>
          <w:tcPr>
            <w:tcW w:w="0" w:type="auto"/>
            <w:vAlign w:val="bottom"/>
          </w:tcPr>
          <w:p w14:paraId="5D46A697" w14:textId="77777777" w:rsidR="00B74702" w:rsidRPr="00B6056D" w:rsidRDefault="00B74702" w:rsidP="00B74702">
            <w:pPr>
              <w:overflowPunct/>
              <w:autoSpaceDE/>
              <w:autoSpaceDN/>
              <w:adjustRightInd/>
              <w:ind w:left="165"/>
              <w:textAlignment w:val="auto"/>
            </w:pPr>
            <w:r w:rsidRPr="00B6056D">
              <w:t xml:space="preserve">Avíza o ukončení daňového zvýhodnění </w:t>
            </w:r>
          </w:p>
        </w:tc>
      </w:tr>
      <w:tr w:rsidR="006603EC" w:rsidRPr="00B6056D" w14:paraId="4971CBF7" w14:textId="77777777" w:rsidTr="00AA2913">
        <w:trPr>
          <w:trHeight w:val="255"/>
        </w:trPr>
        <w:tc>
          <w:tcPr>
            <w:tcW w:w="0" w:type="auto"/>
            <w:tcBorders>
              <w:top w:val="single" w:sz="6" w:space="0" w:color="auto"/>
              <w:left w:val="single" w:sz="4" w:space="0" w:color="auto"/>
              <w:bottom w:val="single" w:sz="4" w:space="0" w:color="auto"/>
              <w:right w:val="single" w:sz="6" w:space="0" w:color="auto"/>
            </w:tcBorders>
          </w:tcPr>
          <w:p w14:paraId="7DCD9C8F" w14:textId="77777777" w:rsidR="006603EC" w:rsidRPr="00B6056D" w:rsidRDefault="006603EC" w:rsidP="006603EC">
            <w:pPr>
              <w:overflowPunct/>
              <w:autoSpaceDE/>
              <w:autoSpaceDN/>
              <w:adjustRightInd/>
              <w:jc w:val="center"/>
              <w:textAlignment w:val="auto"/>
              <w:rPr>
                <w:b/>
              </w:rPr>
            </w:pPr>
            <w:hyperlink w:anchor="_Dan19_–_Potvrzení" w:history="1">
              <w:r w:rsidRPr="00B6056D">
                <w:rPr>
                  <w:rStyle w:val="Hypertextovodkaz"/>
                  <w:b/>
                </w:rPr>
                <w:t>Dan19</w:t>
              </w:r>
            </w:hyperlink>
          </w:p>
        </w:tc>
        <w:tc>
          <w:tcPr>
            <w:tcW w:w="0" w:type="auto"/>
            <w:tcBorders>
              <w:top w:val="single" w:sz="6" w:space="0" w:color="auto"/>
              <w:left w:val="single" w:sz="6" w:space="0" w:color="auto"/>
              <w:bottom w:val="single" w:sz="4" w:space="0" w:color="auto"/>
              <w:right w:val="single" w:sz="6" w:space="0" w:color="auto"/>
            </w:tcBorders>
          </w:tcPr>
          <w:p w14:paraId="53FC2564" w14:textId="77777777" w:rsidR="006603EC" w:rsidRPr="00B6056D" w:rsidRDefault="006603EC" w:rsidP="006603EC">
            <w:pPr>
              <w:overflowPunct/>
              <w:autoSpaceDE/>
              <w:autoSpaceDN/>
              <w:adjustRightInd/>
              <w:jc w:val="center"/>
              <w:textAlignment w:val="auto"/>
              <w:rPr>
                <w:rFonts w:cs="Arial"/>
              </w:rPr>
            </w:pPr>
            <w:r w:rsidRPr="00B6056D">
              <w:rPr>
                <w:rFonts w:cs="Arial"/>
              </w:rPr>
              <w:t>S</w:t>
            </w:r>
          </w:p>
        </w:tc>
        <w:tc>
          <w:tcPr>
            <w:tcW w:w="0" w:type="auto"/>
            <w:tcBorders>
              <w:top w:val="single" w:sz="6" w:space="0" w:color="auto"/>
              <w:left w:val="single" w:sz="6" w:space="0" w:color="auto"/>
              <w:bottom w:val="single" w:sz="4" w:space="0" w:color="auto"/>
              <w:right w:val="single" w:sz="4" w:space="0" w:color="auto"/>
            </w:tcBorders>
            <w:vAlign w:val="bottom"/>
          </w:tcPr>
          <w:p w14:paraId="0B334885" w14:textId="77777777" w:rsidR="006603EC" w:rsidRPr="00B6056D" w:rsidRDefault="006603EC" w:rsidP="00617CC2">
            <w:pPr>
              <w:overflowPunct/>
              <w:autoSpaceDE/>
              <w:autoSpaceDN/>
              <w:adjustRightInd/>
              <w:ind w:left="165"/>
              <w:textAlignment w:val="auto"/>
            </w:pPr>
            <w:r w:rsidRPr="00B6056D">
              <w:t xml:space="preserve">Potvrzení </w:t>
            </w:r>
            <w:r w:rsidR="00617CC2" w:rsidRPr="00B6056D">
              <w:t xml:space="preserve">zaměstnavatele druhého z poplatníků </w:t>
            </w:r>
            <w:r w:rsidRPr="00B6056D">
              <w:t>o uplatněn</w:t>
            </w:r>
            <w:r w:rsidR="00617CC2" w:rsidRPr="00B6056D">
              <w:t>ém</w:t>
            </w:r>
            <w:r w:rsidRPr="00B6056D">
              <w:t xml:space="preserve"> daňové</w:t>
            </w:r>
            <w:r w:rsidR="00617CC2" w:rsidRPr="00B6056D">
              <w:t>,</w:t>
            </w:r>
            <w:r w:rsidRPr="00B6056D">
              <w:t xml:space="preserve"> zvýhodnění pro účely DPFO </w:t>
            </w:r>
          </w:p>
        </w:tc>
      </w:tr>
      <w:tr w:rsidR="00AA2913" w:rsidRPr="00B6056D" w14:paraId="45832021" w14:textId="77777777" w:rsidTr="00AA2913">
        <w:trPr>
          <w:trHeight w:val="255"/>
        </w:trPr>
        <w:tc>
          <w:tcPr>
            <w:tcW w:w="0" w:type="auto"/>
            <w:tcBorders>
              <w:top w:val="single" w:sz="6" w:space="0" w:color="auto"/>
              <w:left w:val="single" w:sz="4" w:space="0" w:color="auto"/>
              <w:bottom w:val="single" w:sz="4" w:space="0" w:color="auto"/>
              <w:right w:val="single" w:sz="6" w:space="0" w:color="auto"/>
            </w:tcBorders>
          </w:tcPr>
          <w:p w14:paraId="2DAA9EAB" w14:textId="77777777" w:rsidR="00AA2913" w:rsidRPr="00B6056D" w:rsidRDefault="00AA2913" w:rsidP="00DD4254">
            <w:pPr>
              <w:overflowPunct/>
              <w:autoSpaceDE/>
              <w:autoSpaceDN/>
              <w:adjustRightInd/>
              <w:jc w:val="center"/>
              <w:textAlignment w:val="auto"/>
              <w:rPr>
                <w:b/>
              </w:rPr>
            </w:pPr>
            <w:hyperlink w:anchor="Dan20_popis" w:history="1">
              <w:r w:rsidRPr="00B6056D">
                <w:rPr>
                  <w:rStyle w:val="Hypertextovodkaz"/>
                  <w:b/>
                </w:rPr>
                <w:t>Dan20</w:t>
              </w:r>
            </w:hyperlink>
          </w:p>
        </w:tc>
        <w:tc>
          <w:tcPr>
            <w:tcW w:w="0" w:type="auto"/>
            <w:tcBorders>
              <w:top w:val="single" w:sz="6" w:space="0" w:color="auto"/>
              <w:left w:val="single" w:sz="6" w:space="0" w:color="auto"/>
              <w:bottom w:val="single" w:sz="4" w:space="0" w:color="auto"/>
              <w:right w:val="single" w:sz="6" w:space="0" w:color="auto"/>
            </w:tcBorders>
          </w:tcPr>
          <w:p w14:paraId="0595DB18" w14:textId="77777777" w:rsidR="00AA2913" w:rsidRPr="00B6056D" w:rsidRDefault="00AA2913" w:rsidP="00DD4254">
            <w:pPr>
              <w:overflowPunct/>
              <w:autoSpaceDE/>
              <w:autoSpaceDN/>
              <w:adjustRightInd/>
              <w:jc w:val="center"/>
              <w:textAlignment w:val="auto"/>
              <w:rPr>
                <w:rFonts w:cs="Arial"/>
              </w:rPr>
            </w:pPr>
            <w:r w:rsidRPr="00B6056D">
              <w:rPr>
                <w:rFonts w:cs="Arial"/>
              </w:rPr>
              <w:t>S</w:t>
            </w:r>
          </w:p>
        </w:tc>
        <w:tc>
          <w:tcPr>
            <w:tcW w:w="0" w:type="auto"/>
            <w:tcBorders>
              <w:top w:val="single" w:sz="6" w:space="0" w:color="auto"/>
              <w:left w:val="single" w:sz="6" w:space="0" w:color="auto"/>
              <w:bottom w:val="single" w:sz="4" w:space="0" w:color="auto"/>
              <w:right w:val="single" w:sz="4" w:space="0" w:color="auto"/>
            </w:tcBorders>
            <w:vAlign w:val="bottom"/>
          </w:tcPr>
          <w:p w14:paraId="6102DA72" w14:textId="77777777" w:rsidR="00AA2913" w:rsidRPr="00B6056D" w:rsidRDefault="00AA2913" w:rsidP="00DD4254">
            <w:pPr>
              <w:overflowPunct/>
              <w:autoSpaceDE/>
              <w:autoSpaceDN/>
              <w:adjustRightInd/>
              <w:ind w:left="165"/>
              <w:textAlignment w:val="auto"/>
            </w:pPr>
            <w:r w:rsidRPr="00B6056D">
              <w:t xml:space="preserve">Vyúčtování daně vybírané srážkou - XML </w:t>
            </w:r>
          </w:p>
        </w:tc>
      </w:tr>
      <w:tr w:rsidR="00AA2913" w:rsidRPr="00B6056D" w14:paraId="1FF6FD3B" w14:textId="77777777" w:rsidTr="00046243">
        <w:trPr>
          <w:trHeight w:val="255"/>
        </w:trPr>
        <w:tc>
          <w:tcPr>
            <w:tcW w:w="0" w:type="auto"/>
            <w:tcBorders>
              <w:top w:val="single" w:sz="6" w:space="0" w:color="auto"/>
              <w:left w:val="single" w:sz="4" w:space="0" w:color="auto"/>
              <w:bottom w:val="single" w:sz="6" w:space="0" w:color="auto"/>
              <w:right w:val="single" w:sz="6" w:space="0" w:color="auto"/>
            </w:tcBorders>
          </w:tcPr>
          <w:p w14:paraId="52746E39" w14:textId="77777777" w:rsidR="00AA2913" w:rsidRPr="00B6056D" w:rsidRDefault="00AA2913" w:rsidP="00DD4254">
            <w:pPr>
              <w:overflowPunct/>
              <w:autoSpaceDE/>
              <w:autoSpaceDN/>
              <w:adjustRightInd/>
              <w:jc w:val="center"/>
              <w:textAlignment w:val="auto"/>
              <w:rPr>
                <w:b/>
              </w:rPr>
            </w:pPr>
            <w:hyperlink w:anchor="Dan22_popis" w:history="1">
              <w:r w:rsidRPr="00B6056D">
                <w:rPr>
                  <w:rStyle w:val="Hypertextovodkaz"/>
                  <w:b/>
                </w:rPr>
                <w:t>Dan22</w:t>
              </w:r>
            </w:hyperlink>
          </w:p>
        </w:tc>
        <w:tc>
          <w:tcPr>
            <w:tcW w:w="0" w:type="auto"/>
            <w:tcBorders>
              <w:top w:val="single" w:sz="6" w:space="0" w:color="auto"/>
              <w:left w:val="single" w:sz="6" w:space="0" w:color="auto"/>
              <w:bottom w:val="single" w:sz="6" w:space="0" w:color="auto"/>
              <w:right w:val="single" w:sz="6" w:space="0" w:color="auto"/>
            </w:tcBorders>
          </w:tcPr>
          <w:p w14:paraId="57B5718C" w14:textId="77777777" w:rsidR="00AA2913" w:rsidRPr="00B6056D" w:rsidRDefault="00AA2913" w:rsidP="00DD4254">
            <w:pPr>
              <w:overflowPunct/>
              <w:autoSpaceDE/>
              <w:autoSpaceDN/>
              <w:adjustRightInd/>
              <w:jc w:val="center"/>
              <w:textAlignment w:val="auto"/>
              <w:rPr>
                <w:rFonts w:cs="Arial"/>
              </w:rPr>
            </w:pPr>
            <w:r w:rsidRPr="00B6056D">
              <w:rPr>
                <w:rFonts w:cs="Arial"/>
              </w:rPr>
              <w:t>F</w:t>
            </w:r>
          </w:p>
        </w:tc>
        <w:tc>
          <w:tcPr>
            <w:tcW w:w="0" w:type="auto"/>
            <w:tcBorders>
              <w:top w:val="single" w:sz="6" w:space="0" w:color="auto"/>
              <w:left w:val="single" w:sz="6" w:space="0" w:color="auto"/>
              <w:bottom w:val="single" w:sz="6" w:space="0" w:color="auto"/>
              <w:right w:val="single" w:sz="4" w:space="0" w:color="auto"/>
            </w:tcBorders>
            <w:vAlign w:val="bottom"/>
          </w:tcPr>
          <w:p w14:paraId="66D1F6D3" w14:textId="77777777" w:rsidR="00AA2913" w:rsidRPr="00B6056D" w:rsidRDefault="00AA2913" w:rsidP="00DD4254">
            <w:pPr>
              <w:overflowPunct/>
              <w:autoSpaceDE/>
              <w:autoSpaceDN/>
              <w:adjustRightInd/>
              <w:ind w:left="165"/>
              <w:textAlignment w:val="auto"/>
            </w:pPr>
            <w:r w:rsidRPr="00B6056D">
              <w:t xml:space="preserve">Mzdový list + opis RZD </w:t>
            </w:r>
          </w:p>
        </w:tc>
      </w:tr>
      <w:tr w:rsidR="00E72820" w:rsidRPr="00B6056D" w14:paraId="4AB90F56" w14:textId="77777777" w:rsidTr="00E72820">
        <w:trPr>
          <w:trHeight w:val="255"/>
        </w:trPr>
        <w:tc>
          <w:tcPr>
            <w:tcW w:w="0" w:type="auto"/>
            <w:tcBorders>
              <w:top w:val="single" w:sz="6" w:space="0" w:color="auto"/>
              <w:left w:val="single" w:sz="4" w:space="0" w:color="auto"/>
              <w:bottom w:val="single" w:sz="6" w:space="0" w:color="auto"/>
              <w:right w:val="single" w:sz="6" w:space="0" w:color="auto"/>
            </w:tcBorders>
          </w:tcPr>
          <w:p w14:paraId="615D8E95" w14:textId="77777777" w:rsidR="00E72820" w:rsidRPr="00B6056D" w:rsidRDefault="00E72820" w:rsidP="00DD4254">
            <w:pPr>
              <w:overflowPunct/>
              <w:autoSpaceDE/>
              <w:autoSpaceDN/>
              <w:adjustRightInd/>
              <w:jc w:val="center"/>
              <w:textAlignment w:val="auto"/>
              <w:rPr>
                <w:b/>
              </w:rPr>
            </w:pPr>
            <w:hyperlink w:anchor="Dan31_popis" w:history="1">
              <w:r w:rsidRPr="00B6056D">
                <w:rPr>
                  <w:rStyle w:val="Hypertextovodkaz"/>
                  <w:b/>
                </w:rPr>
                <w:t>Dan31</w:t>
              </w:r>
            </w:hyperlink>
          </w:p>
        </w:tc>
        <w:tc>
          <w:tcPr>
            <w:tcW w:w="0" w:type="auto"/>
            <w:tcBorders>
              <w:top w:val="single" w:sz="6" w:space="0" w:color="auto"/>
              <w:left w:val="single" w:sz="6" w:space="0" w:color="auto"/>
              <w:bottom w:val="single" w:sz="6" w:space="0" w:color="auto"/>
              <w:right w:val="single" w:sz="6" w:space="0" w:color="auto"/>
            </w:tcBorders>
          </w:tcPr>
          <w:p w14:paraId="5D33D546" w14:textId="77777777" w:rsidR="00E72820" w:rsidRPr="00B6056D" w:rsidRDefault="00E72820" w:rsidP="00DD4254">
            <w:pPr>
              <w:overflowPunct/>
              <w:autoSpaceDE/>
              <w:autoSpaceDN/>
              <w:adjustRightInd/>
              <w:jc w:val="center"/>
              <w:textAlignment w:val="auto"/>
              <w:rPr>
                <w:rFonts w:cs="Arial"/>
              </w:rPr>
            </w:pPr>
            <w:r w:rsidRPr="00B6056D">
              <w:rPr>
                <w:rFonts w:cs="Arial"/>
              </w:rPr>
              <w:t>F</w:t>
            </w:r>
          </w:p>
        </w:tc>
        <w:tc>
          <w:tcPr>
            <w:tcW w:w="0" w:type="auto"/>
            <w:tcBorders>
              <w:top w:val="single" w:sz="6" w:space="0" w:color="auto"/>
              <w:left w:val="single" w:sz="6" w:space="0" w:color="auto"/>
              <w:bottom w:val="single" w:sz="6" w:space="0" w:color="auto"/>
              <w:right w:val="single" w:sz="4" w:space="0" w:color="auto"/>
            </w:tcBorders>
            <w:vAlign w:val="bottom"/>
          </w:tcPr>
          <w:p w14:paraId="2889D4E5" w14:textId="77777777" w:rsidR="00E72820" w:rsidRPr="00B6056D" w:rsidRDefault="00E72820" w:rsidP="00DD4254">
            <w:pPr>
              <w:overflowPunct/>
              <w:autoSpaceDE/>
              <w:autoSpaceDN/>
              <w:adjustRightInd/>
              <w:ind w:left="165"/>
              <w:textAlignment w:val="auto"/>
            </w:pPr>
            <w:r w:rsidRPr="00B6056D">
              <w:t>Prohlášení poplatníka</w:t>
            </w:r>
          </w:p>
        </w:tc>
      </w:tr>
      <w:tr w:rsidR="0008055F" w:rsidRPr="00B6056D" w14:paraId="54AC0F25" w14:textId="77777777" w:rsidTr="00E72820">
        <w:trPr>
          <w:trHeight w:val="255"/>
        </w:trPr>
        <w:tc>
          <w:tcPr>
            <w:tcW w:w="0" w:type="auto"/>
            <w:tcBorders>
              <w:top w:val="single" w:sz="6" w:space="0" w:color="auto"/>
              <w:left w:val="single" w:sz="4" w:space="0" w:color="auto"/>
              <w:bottom w:val="single" w:sz="6" w:space="0" w:color="auto"/>
              <w:right w:val="single" w:sz="6" w:space="0" w:color="auto"/>
            </w:tcBorders>
          </w:tcPr>
          <w:p w14:paraId="388E2E49" w14:textId="77777777" w:rsidR="0008055F" w:rsidRPr="00B6056D" w:rsidRDefault="0008055F" w:rsidP="00DD4254">
            <w:pPr>
              <w:overflowPunct/>
              <w:autoSpaceDE/>
              <w:autoSpaceDN/>
              <w:adjustRightInd/>
              <w:jc w:val="center"/>
              <w:textAlignment w:val="auto"/>
              <w:rPr>
                <w:b/>
              </w:rPr>
            </w:pPr>
            <w:hyperlink w:anchor="Dan32_popis" w:history="1">
              <w:r w:rsidRPr="00B6056D">
                <w:rPr>
                  <w:rStyle w:val="Hypertextovodkaz"/>
                  <w:b/>
                </w:rPr>
                <w:t>Dan32</w:t>
              </w:r>
            </w:hyperlink>
          </w:p>
        </w:tc>
        <w:tc>
          <w:tcPr>
            <w:tcW w:w="0" w:type="auto"/>
            <w:tcBorders>
              <w:top w:val="single" w:sz="6" w:space="0" w:color="auto"/>
              <w:left w:val="single" w:sz="6" w:space="0" w:color="auto"/>
              <w:bottom w:val="single" w:sz="6" w:space="0" w:color="auto"/>
              <w:right w:val="single" w:sz="6" w:space="0" w:color="auto"/>
            </w:tcBorders>
          </w:tcPr>
          <w:p w14:paraId="41926A68" w14:textId="77777777" w:rsidR="0008055F" w:rsidRPr="00B6056D" w:rsidRDefault="0008055F" w:rsidP="00DD4254">
            <w:pPr>
              <w:overflowPunct/>
              <w:autoSpaceDE/>
              <w:autoSpaceDN/>
              <w:adjustRightInd/>
              <w:jc w:val="center"/>
              <w:textAlignment w:val="auto"/>
              <w:rPr>
                <w:rFonts w:cs="Arial"/>
              </w:rPr>
            </w:pPr>
            <w:r w:rsidRPr="00B6056D">
              <w:rPr>
                <w:rFonts w:cs="Arial"/>
              </w:rPr>
              <w:t>F</w:t>
            </w:r>
          </w:p>
        </w:tc>
        <w:tc>
          <w:tcPr>
            <w:tcW w:w="0" w:type="auto"/>
            <w:tcBorders>
              <w:top w:val="single" w:sz="6" w:space="0" w:color="auto"/>
              <w:left w:val="single" w:sz="6" w:space="0" w:color="auto"/>
              <w:bottom w:val="single" w:sz="6" w:space="0" w:color="auto"/>
              <w:right w:val="single" w:sz="4" w:space="0" w:color="auto"/>
            </w:tcBorders>
            <w:vAlign w:val="bottom"/>
          </w:tcPr>
          <w:p w14:paraId="2908E0FD" w14:textId="77777777" w:rsidR="0008055F" w:rsidRPr="00B6056D" w:rsidRDefault="0008055F" w:rsidP="00DD4254">
            <w:pPr>
              <w:overflowPunct/>
              <w:autoSpaceDE/>
              <w:autoSpaceDN/>
              <w:adjustRightInd/>
              <w:ind w:left="165"/>
              <w:textAlignment w:val="auto"/>
            </w:pPr>
            <w:r w:rsidRPr="00B6056D">
              <w:t>Žádost o roční zúčtování daní</w:t>
            </w:r>
          </w:p>
        </w:tc>
      </w:tr>
      <w:tr w:rsidR="00E72820" w:rsidRPr="00B6056D" w14:paraId="3C7863F9" w14:textId="77777777" w:rsidTr="00E72820">
        <w:trPr>
          <w:trHeight w:val="255"/>
        </w:trPr>
        <w:tc>
          <w:tcPr>
            <w:tcW w:w="0" w:type="auto"/>
            <w:tcBorders>
              <w:top w:val="single" w:sz="6" w:space="0" w:color="auto"/>
              <w:left w:val="single" w:sz="4" w:space="0" w:color="auto"/>
              <w:bottom w:val="single" w:sz="6" w:space="0" w:color="auto"/>
              <w:right w:val="single" w:sz="6" w:space="0" w:color="auto"/>
            </w:tcBorders>
          </w:tcPr>
          <w:p w14:paraId="67CDD1FC" w14:textId="77777777" w:rsidR="00E72820" w:rsidRPr="00B6056D" w:rsidRDefault="00E72820" w:rsidP="00DD4254">
            <w:pPr>
              <w:overflowPunct/>
              <w:autoSpaceDE/>
              <w:autoSpaceDN/>
              <w:adjustRightInd/>
              <w:jc w:val="center"/>
              <w:textAlignment w:val="auto"/>
              <w:rPr>
                <w:b/>
              </w:rPr>
            </w:pPr>
            <w:hyperlink w:anchor="Dan33_popis" w:history="1">
              <w:r w:rsidRPr="00B6056D">
                <w:rPr>
                  <w:rStyle w:val="Hypertextovodkaz"/>
                  <w:b/>
                </w:rPr>
                <w:t>Dan33</w:t>
              </w:r>
            </w:hyperlink>
          </w:p>
        </w:tc>
        <w:tc>
          <w:tcPr>
            <w:tcW w:w="0" w:type="auto"/>
            <w:tcBorders>
              <w:top w:val="single" w:sz="6" w:space="0" w:color="auto"/>
              <w:left w:val="single" w:sz="6" w:space="0" w:color="auto"/>
              <w:bottom w:val="single" w:sz="6" w:space="0" w:color="auto"/>
              <w:right w:val="single" w:sz="6" w:space="0" w:color="auto"/>
            </w:tcBorders>
          </w:tcPr>
          <w:p w14:paraId="5DFD9EB1" w14:textId="77777777" w:rsidR="00E72820" w:rsidRPr="00B6056D" w:rsidRDefault="00E72820" w:rsidP="00DD4254">
            <w:pPr>
              <w:overflowPunct/>
              <w:autoSpaceDE/>
              <w:autoSpaceDN/>
              <w:adjustRightInd/>
              <w:jc w:val="center"/>
              <w:textAlignment w:val="auto"/>
              <w:rPr>
                <w:rFonts w:cs="Arial"/>
              </w:rPr>
            </w:pPr>
            <w:r w:rsidRPr="00B6056D">
              <w:rPr>
                <w:rFonts w:cs="Arial"/>
              </w:rPr>
              <w:t>F</w:t>
            </w:r>
          </w:p>
        </w:tc>
        <w:tc>
          <w:tcPr>
            <w:tcW w:w="0" w:type="auto"/>
            <w:tcBorders>
              <w:top w:val="single" w:sz="6" w:space="0" w:color="auto"/>
              <w:left w:val="single" w:sz="6" w:space="0" w:color="auto"/>
              <w:bottom w:val="single" w:sz="6" w:space="0" w:color="auto"/>
              <w:right w:val="single" w:sz="4" w:space="0" w:color="auto"/>
            </w:tcBorders>
            <w:vAlign w:val="bottom"/>
          </w:tcPr>
          <w:p w14:paraId="65BDC696" w14:textId="77777777" w:rsidR="00E72820" w:rsidRPr="00B6056D" w:rsidRDefault="00E72820" w:rsidP="00DD4254">
            <w:pPr>
              <w:overflowPunct/>
              <w:autoSpaceDE/>
              <w:autoSpaceDN/>
              <w:adjustRightInd/>
              <w:ind w:left="165"/>
              <w:textAlignment w:val="auto"/>
            </w:pPr>
            <w:r w:rsidRPr="00B6056D">
              <w:t xml:space="preserve">Prohlášení poplatníka </w:t>
            </w:r>
            <w:r w:rsidR="0008055F" w:rsidRPr="00B6056D">
              <w:t xml:space="preserve">– </w:t>
            </w:r>
            <w:r w:rsidRPr="00B6056D">
              <w:t xml:space="preserve">pro </w:t>
            </w:r>
            <w:r w:rsidR="00344523" w:rsidRPr="00B6056D">
              <w:t>mzdovou účetní</w:t>
            </w:r>
          </w:p>
        </w:tc>
      </w:tr>
      <w:tr w:rsidR="00E72820" w:rsidRPr="00B6056D" w14:paraId="6E722583" w14:textId="77777777" w:rsidTr="00AA2913">
        <w:trPr>
          <w:trHeight w:val="255"/>
        </w:trPr>
        <w:tc>
          <w:tcPr>
            <w:tcW w:w="0" w:type="auto"/>
            <w:tcBorders>
              <w:top w:val="single" w:sz="6" w:space="0" w:color="auto"/>
              <w:left w:val="single" w:sz="4" w:space="0" w:color="auto"/>
              <w:bottom w:val="single" w:sz="4" w:space="0" w:color="auto"/>
              <w:right w:val="single" w:sz="6" w:space="0" w:color="auto"/>
            </w:tcBorders>
          </w:tcPr>
          <w:p w14:paraId="71A02E7B" w14:textId="77777777" w:rsidR="00E72820" w:rsidRPr="00B6056D" w:rsidRDefault="00AA691B" w:rsidP="00DD4254">
            <w:pPr>
              <w:overflowPunct/>
              <w:autoSpaceDE/>
              <w:autoSpaceDN/>
              <w:adjustRightInd/>
              <w:jc w:val="center"/>
              <w:textAlignment w:val="auto"/>
              <w:rPr>
                <w:b/>
              </w:rPr>
            </w:pPr>
            <w:hyperlink w:anchor="Dan34_popis" w:history="1">
              <w:r w:rsidRPr="00B6056D">
                <w:rPr>
                  <w:rStyle w:val="Hypertextovodkaz"/>
                  <w:b/>
                </w:rPr>
                <w:t>Dan34</w:t>
              </w:r>
            </w:hyperlink>
          </w:p>
        </w:tc>
        <w:tc>
          <w:tcPr>
            <w:tcW w:w="0" w:type="auto"/>
            <w:tcBorders>
              <w:top w:val="single" w:sz="6" w:space="0" w:color="auto"/>
              <w:left w:val="single" w:sz="6" w:space="0" w:color="auto"/>
              <w:bottom w:val="single" w:sz="4" w:space="0" w:color="auto"/>
              <w:right w:val="single" w:sz="6" w:space="0" w:color="auto"/>
            </w:tcBorders>
          </w:tcPr>
          <w:p w14:paraId="29241B86" w14:textId="77777777" w:rsidR="00E72820" w:rsidRPr="00B6056D" w:rsidRDefault="00E72820" w:rsidP="00DD4254">
            <w:pPr>
              <w:overflowPunct/>
              <w:autoSpaceDE/>
              <w:autoSpaceDN/>
              <w:adjustRightInd/>
              <w:jc w:val="center"/>
              <w:textAlignment w:val="auto"/>
              <w:rPr>
                <w:rFonts w:cs="Arial"/>
              </w:rPr>
            </w:pPr>
            <w:r w:rsidRPr="00B6056D">
              <w:rPr>
                <w:rFonts w:cs="Arial"/>
              </w:rPr>
              <w:t>S</w:t>
            </w:r>
          </w:p>
        </w:tc>
        <w:tc>
          <w:tcPr>
            <w:tcW w:w="0" w:type="auto"/>
            <w:tcBorders>
              <w:top w:val="single" w:sz="6" w:space="0" w:color="auto"/>
              <w:left w:val="single" w:sz="6" w:space="0" w:color="auto"/>
              <w:bottom w:val="single" w:sz="4" w:space="0" w:color="auto"/>
              <w:right w:val="single" w:sz="4" w:space="0" w:color="auto"/>
            </w:tcBorders>
            <w:vAlign w:val="bottom"/>
          </w:tcPr>
          <w:p w14:paraId="69409A73" w14:textId="77777777" w:rsidR="00E72820" w:rsidRPr="00B6056D" w:rsidRDefault="00E72820" w:rsidP="00DD4254">
            <w:pPr>
              <w:overflowPunct/>
              <w:autoSpaceDE/>
              <w:autoSpaceDN/>
              <w:adjustRightInd/>
              <w:ind w:left="165"/>
              <w:textAlignment w:val="auto"/>
            </w:pPr>
            <w:r w:rsidRPr="00B6056D">
              <w:t>Opis Prohlášení poplatníka</w:t>
            </w:r>
          </w:p>
        </w:tc>
      </w:tr>
      <w:tr w:rsidR="005E747E" w:rsidRPr="00B6056D" w14:paraId="02332ED0" w14:textId="77777777" w:rsidTr="00CC1848">
        <w:trPr>
          <w:trHeight w:val="255"/>
        </w:trPr>
        <w:tc>
          <w:tcPr>
            <w:tcW w:w="0" w:type="auto"/>
            <w:tcBorders>
              <w:top w:val="single" w:sz="6" w:space="0" w:color="auto"/>
              <w:left w:val="single" w:sz="4" w:space="0" w:color="auto"/>
              <w:bottom w:val="single" w:sz="4" w:space="0" w:color="auto"/>
              <w:right w:val="single" w:sz="6" w:space="0" w:color="auto"/>
            </w:tcBorders>
          </w:tcPr>
          <w:p w14:paraId="2C15F679" w14:textId="77777777" w:rsidR="005E747E" w:rsidRPr="00B6056D" w:rsidRDefault="005E747E" w:rsidP="00EE18B1">
            <w:pPr>
              <w:overflowPunct/>
              <w:autoSpaceDE/>
              <w:autoSpaceDN/>
              <w:adjustRightInd/>
              <w:jc w:val="center"/>
              <w:textAlignment w:val="auto"/>
              <w:rPr>
                <w:b/>
                <w:u w:val="single"/>
              </w:rPr>
            </w:pPr>
            <w:hyperlink w:anchor="Dan35_popis" w:history="1">
              <w:r w:rsidRPr="00B6056D">
                <w:rPr>
                  <w:rStyle w:val="Hypertextovodkaz"/>
                  <w:b/>
                </w:rPr>
                <w:t>Dan35</w:t>
              </w:r>
            </w:hyperlink>
          </w:p>
        </w:tc>
        <w:tc>
          <w:tcPr>
            <w:tcW w:w="0" w:type="auto"/>
            <w:tcBorders>
              <w:top w:val="single" w:sz="6" w:space="0" w:color="auto"/>
              <w:left w:val="single" w:sz="6" w:space="0" w:color="auto"/>
              <w:bottom w:val="single" w:sz="4" w:space="0" w:color="auto"/>
              <w:right w:val="single" w:sz="6" w:space="0" w:color="auto"/>
            </w:tcBorders>
          </w:tcPr>
          <w:p w14:paraId="619D3860" w14:textId="77777777" w:rsidR="005E747E" w:rsidRPr="00B6056D" w:rsidRDefault="005E747E" w:rsidP="00EE18B1">
            <w:pPr>
              <w:overflowPunct/>
              <w:autoSpaceDE/>
              <w:autoSpaceDN/>
              <w:adjustRightInd/>
              <w:jc w:val="center"/>
              <w:textAlignment w:val="auto"/>
              <w:rPr>
                <w:rFonts w:cs="Arial"/>
              </w:rPr>
            </w:pPr>
            <w:r w:rsidRPr="00B6056D">
              <w:rPr>
                <w:rFonts w:cs="Arial"/>
              </w:rPr>
              <w:t>S</w:t>
            </w:r>
          </w:p>
        </w:tc>
        <w:tc>
          <w:tcPr>
            <w:tcW w:w="0" w:type="auto"/>
            <w:tcBorders>
              <w:top w:val="single" w:sz="6" w:space="0" w:color="auto"/>
              <w:left w:val="single" w:sz="6" w:space="0" w:color="auto"/>
              <w:bottom w:val="single" w:sz="4" w:space="0" w:color="auto"/>
              <w:right w:val="single" w:sz="4" w:space="0" w:color="auto"/>
            </w:tcBorders>
            <w:vAlign w:val="bottom"/>
          </w:tcPr>
          <w:p w14:paraId="6788B275" w14:textId="77777777" w:rsidR="005E747E" w:rsidRPr="00B6056D" w:rsidRDefault="003732F1" w:rsidP="00EE18B1">
            <w:pPr>
              <w:overflowPunct/>
              <w:autoSpaceDE/>
              <w:autoSpaceDN/>
              <w:adjustRightInd/>
              <w:ind w:left="165"/>
              <w:textAlignment w:val="auto"/>
            </w:pPr>
            <w:r w:rsidRPr="00B6056D">
              <w:t>Upozornění zaměstnanci na Dan31</w:t>
            </w:r>
          </w:p>
        </w:tc>
      </w:tr>
      <w:tr w:rsidR="0008055F" w:rsidRPr="00B6056D" w14:paraId="596E071B" w14:textId="77777777" w:rsidTr="00CC1848">
        <w:trPr>
          <w:trHeight w:val="255"/>
        </w:trPr>
        <w:tc>
          <w:tcPr>
            <w:tcW w:w="0" w:type="auto"/>
            <w:tcBorders>
              <w:top w:val="single" w:sz="6" w:space="0" w:color="auto"/>
              <w:left w:val="single" w:sz="4" w:space="0" w:color="auto"/>
              <w:bottom w:val="single" w:sz="4" w:space="0" w:color="auto"/>
              <w:right w:val="single" w:sz="6" w:space="0" w:color="auto"/>
            </w:tcBorders>
          </w:tcPr>
          <w:p w14:paraId="0097A228" w14:textId="77777777" w:rsidR="0008055F" w:rsidRPr="00B6056D" w:rsidRDefault="0008055F" w:rsidP="00EE18B1">
            <w:pPr>
              <w:overflowPunct/>
              <w:autoSpaceDE/>
              <w:autoSpaceDN/>
              <w:adjustRightInd/>
              <w:jc w:val="center"/>
              <w:textAlignment w:val="auto"/>
              <w:rPr>
                <w:b/>
                <w:u w:val="single"/>
              </w:rPr>
            </w:pPr>
            <w:hyperlink w:anchor="Dan36_popis" w:history="1">
              <w:r w:rsidRPr="00B6056D">
                <w:rPr>
                  <w:rStyle w:val="Hypertextovodkaz"/>
                  <w:b/>
                </w:rPr>
                <w:t>Dan36</w:t>
              </w:r>
            </w:hyperlink>
          </w:p>
        </w:tc>
        <w:tc>
          <w:tcPr>
            <w:tcW w:w="0" w:type="auto"/>
            <w:tcBorders>
              <w:top w:val="single" w:sz="6" w:space="0" w:color="auto"/>
              <w:left w:val="single" w:sz="6" w:space="0" w:color="auto"/>
              <w:bottom w:val="single" w:sz="4" w:space="0" w:color="auto"/>
              <w:right w:val="single" w:sz="6" w:space="0" w:color="auto"/>
            </w:tcBorders>
          </w:tcPr>
          <w:p w14:paraId="54347BAD" w14:textId="77777777" w:rsidR="0008055F" w:rsidRPr="00B6056D" w:rsidRDefault="0008055F" w:rsidP="00EE18B1">
            <w:pPr>
              <w:overflowPunct/>
              <w:autoSpaceDE/>
              <w:autoSpaceDN/>
              <w:adjustRightInd/>
              <w:jc w:val="center"/>
              <w:textAlignment w:val="auto"/>
              <w:rPr>
                <w:rFonts w:cs="Arial"/>
              </w:rPr>
            </w:pPr>
            <w:r w:rsidRPr="00B6056D">
              <w:rPr>
                <w:rFonts w:cs="Arial"/>
              </w:rPr>
              <w:t>F</w:t>
            </w:r>
          </w:p>
        </w:tc>
        <w:tc>
          <w:tcPr>
            <w:tcW w:w="0" w:type="auto"/>
            <w:tcBorders>
              <w:top w:val="single" w:sz="6" w:space="0" w:color="auto"/>
              <w:left w:val="single" w:sz="6" w:space="0" w:color="auto"/>
              <w:bottom w:val="single" w:sz="4" w:space="0" w:color="auto"/>
              <w:right w:val="single" w:sz="4" w:space="0" w:color="auto"/>
            </w:tcBorders>
            <w:vAlign w:val="bottom"/>
          </w:tcPr>
          <w:p w14:paraId="7C796D96" w14:textId="77777777" w:rsidR="0008055F" w:rsidRPr="00B6056D" w:rsidRDefault="0008055F" w:rsidP="00EE18B1">
            <w:pPr>
              <w:overflowPunct/>
              <w:autoSpaceDE/>
              <w:autoSpaceDN/>
              <w:adjustRightInd/>
              <w:ind w:left="165"/>
              <w:textAlignment w:val="auto"/>
            </w:pPr>
            <w:r w:rsidRPr="00B6056D">
              <w:t>Žádost o RZD – pro mzdovou účetní</w:t>
            </w:r>
          </w:p>
        </w:tc>
      </w:tr>
      <w:tr w:rsidR="00205C98" w:rsidRPr="00B6056D" w14:paraId="1623BAF9" w14:textId="77777777" w:rsidTr="00CC1848">
        <w:trPr>
          <w:trHeight w:val="255"/>
        </w:trPr>
        <w:tc>
          <w:tcPr>
            <w:tcW w:w="0" w:type="auto"/>
            <w:tcBorders>
              <w:top w:val="single" w:sz="6" w:space="0" w:color="auto"/>
              <w:left w:val="single" w:sz="4" w:space="0" w:color="auto"/>
              <w:bottom w:val="single" w:sz="4" w:space="0" w:color="auto"/>
              <w:right w:val="single" w:sz="6" w:space="0" w:color="auto"/>
            </w:tcBorders>
          </w:tcPr>
          <w:p w14:paraId="6D137B23" w14:textId="77777777" w:rsidR="00205C98" w:rsidRPr="00B6056D" w:rsidRDefault="00205C98" w:rsidP="00EE18B1">
            <w:pPr>
              <w:overflowPunct/>
              <w:autoSpaceDE/>
              <w:autoSpaceDN/>
              <w:adjustRightInd/>
              <w:jc w:val="center"/>
              <w:textAlignment w:val="auto"/>
              <w:rPr>
                <w:b/>
              </w:rPr>
            </w:pPr>
            <w:hyperlink w:anchor="Dan37_popis" w:history="1">
              <w:r w:rsidRPr="00B6056D">
                <w:rPr>
                  <w:rStyle w:val="Hypertextovodkaz"/>
                  <w:b/>
                </w:rPr>
                <w:t>Dan37</w:t>
              </w:r>
            </w:hyperlink>
          </w:p>
        </w:tc>
        <w:tc>
          <w:tcPr>
            <w:tcW w:w="0" w:type="auto"/>
            <w:tcBorders>
              <w:top w:val="single" w:sz="6" w:space="0" w:color="auto"/>
              <w:left w:val="single" w:sz="6" w:space="0" w:color="auto"/>
              <w:bottom w:val="single" w:sz="4" w:space="0" w:color="auto"/>
              <w:right w:val="single" w:sz="6" w:space="0" w:color="auto"/>
            </w:tcBorders>
          </w:tcPr>
          <w:p w14:paraId="1F67CFE0" w14:textId="77777777" w:rsidR="00205C98" w:rsidRPr="00B6056D" w:rsidRDefault="00205C98" w:rsidP="00EE18B1">
            <w:pPr>
              <w:overflowPunct/>
              <w:autoSpaceDE/>
              <w:autoSpaceDN/>
              <w:adjustRightInd/>
              <w:jc w:val="center"/>
              <w:textAlignment w:val="auto"/>
              <w:rPr>
                <w:rFonts w:cs="Arial"/>
              </w:rPr>
            </w:pPr>
            <w:r w:rsidRPr="00B6056D">
              <w:rPr>
                <w:rFonts w:cs="Arial"/>
              </w:rPr>
              <w:t>S</w:t>
            </w:r>
          </w:p>
        </w:tc>
        <w:tc>
          <w:tcPr>
            <w:tcW w:w="0" w:type="auto"/>
            <w:tcBorders>
              <w:top w:val="single" w:sz="6" w:space="0" w:color="auto"/>
              <w:left w:val="single" w:sz="6" w:space="0" w:color="auto"/>
              <w:bottom w:val="single" w:sz="4" w:space="0" w:color="auto"/>
              <w:right w:val="single" w:sz="4" w:space="0" w:color="auto"/>
            </w:tcBorders>
            <w:vAlign w:val="bottom"/>
          </w:tcPr>
          <w:p w14:paraId="6C9E760D" w14:textId="77777777" w:rsidR="00205C98" w:rsidRPr="00B6056D" w:rsidRDefault="00205C98" w:rsidP="00EE18B1">
            <w:pPr>
              <w:overflowPunct/>
              <w:autoSpaceDE/>
              <w:autoSpaceDN/>
              <w:adjustRightInd/>
              <w:ind w:left="165"/>
              <w:textAlignment w:val="auto"/>
            </w:pPr>
            <w:r w:rsidRPr="00B6056D">
              <w:t>Opis žádosti o roční zúčtování daní</w:t>
            </w:r>
          </w:p>
        </w:tc>
      </w:tr>
      <w:tr w:rsidR="004D6AEC" w:rsidRPr="00B6056D" w14:paraId="59491C4A" w14:textId="77777777" w:rsidTr="00CC1848">
        <w:trPr>
          <w:trHeight w:val="255"/>
        </w:trPr>
        <w:tc>
          <w:tcPr>
            <w:tcW w:w="0" w:type="auto"/>
            <w:tcBorders>
              <w:top w:val="single" w:sz="6" w:space="0" w:color="auto"/>
              <w:left w:val="single" w:sz="4" w:space="0" w:color="auto"/>
              <w:bottom w:val="single" w:sz="4" w:space="0" w:color="auto"/>
              <w:right w:val="single" w:sz="6" w:space="0" w:color="auto"/>
            </w:tcBorders>
          </w:tcPr>
          <w:p w14:paraId="73C8ABCF" w14:textId="77777777" w:rsidR="004D6AEC" w:rsidRPr="00B6056D" w:rsidRDefault="004D6AEC" w:rsidP="00EE18B1">
            <w:pPr>
              <w:overflowPunct/>
              <w:autoSpaceDE/>
              <w:autoSpaceDN/>
              <w:adjustRightInd/>
              <w:jc w:val="center"/>
              <w:textAlignment w:val="auto"/>
              <w:rPr>
                <w:b/>
              </w:rPr>
            </w:pPr>
            <w:hyperlink w:anchor="Dan38_popis" w:history="1">
              <w:r w:rsidRPr="00B6056D">
                <w:rPr>
                  <w:rStyle w:val="Hypertextovodkaz"/>
                  <w:b/>
                </w:rPr>
                <w:t>Dan38</w:t>
              </w:r>
            </w:hyperlink>
          </w:p>
        </w:tc>
        <w:tc>
          <w:tcPr>
            <w:tcW w:w="0" w:type="auto"/>
            <w:tcBorders>
              <w:top w:val="single" w:sz="6" w:space="0" w:color="auto"/>
              <w:left w:val="single" w:sz="6" w:space="0" w:color="auto"/>
              <w:bottom w:val="single" w:sz="4" w:space="0" w:color="auto"/>
              <w:right w:val="single" w:sz="6" w:space="0" w:color="auto"/>
            </w:tcBorders>
          </w:tcPr>
          <w:p w14:paraId="74741DBB" w14:textId="77777777" w:rsidR="004D6AEC" w:rsidRPr="00B6056D" w:rsidRDefault="004D6AEC" w:rsidP="00EE18B1">
            <w:pPr>
              <w:overflowPunct/>
              <w:autoSpaceDE/>
              <w:autoSpaceDN/>
              <w:adjustRightInd/>
              <w:jc w:val="center"/>
              <w:textAlignment w:val="auto"/>
              <w:rPr>
                <w:rFonts w:cs="Arial"/>
              </w:rPr>
            </w:pPr>
            <w:r w:rsidRPr="00B6056D">
              <w:rPr>
                <w:rFonts w:cs="Arial"/>
              </w:rPr>
              <w:t>S</w:t>
            </w:r>
          </w:p>
        </w:tc>
        <w:tc>
          <w:tcPr>
            <w:tcW w:w="0" w:type="auto"/>
            <w:tcBorders>
              <w:top w:val="single" w:sz="6" w:space="0" w:color="auto"/>
              <w:left w:val="single" w:sz="6" w:space="0" w:color="auto"/>
              <w:bottom w:val="single" w:sz="4" w:space="0" w:color="auto"/>
              <w:right w:val="single" w:sz="4" w:space="0" w:color="auto"/>
            </w:tcBorders>
            <w:vAlign w:val="bottom"/>
          </w:tcPr>
          <w:p w14:paraId="25A580C0" w14:textId="77777777" w:rsidR="004D6AEC" w:rsidRPr="00B6056D" w:rsidRDefault="004D6AEC" w:rsidP="00EE18B1">
            <w:pPr>
              <w:overflowPunct/>
              <w:autoSpaceDE/>
              <w:autoSpaceDN/>
              <w:adjustRightInd/>
              <w:ind w:left="165"/>
              <w:textAlignment w:val="auto"/>
            </w:pPr>
            <w:r w:rsidRPr="00B6056D">
              <w:t>Tisk předvyplněné žádosti o roční zúčtování daní</w:t>
            </w:r>
          </w:p>
        </w:tc>
      </w:tr>
      <w:tr w:rsidR="00CC1848" w:rsidRPr="00B6056D" w14:paraId="3377D5BE" w14:textId="77777777" w:rsidTr="00813F6F">
        <w:trPr>
          <w:trHeight w:val="255"/>
        </w:trPr>
        <w:tc>
          <w:tcPr>
            <w:tcW w:w="0" w:type="auto"/>
            <w:tcBorders>
              <w:top w:val="single" w:sz="6" w:space="0" w:color="auto"/>
              <w:left w:val="single" w:sz="4" w:space="0" w:color="auto"/>
              <w:bottom w:val="single" w:sz="6" w:space="0" w:color="auto"/>
              <w:right w:val="single" w:sz="6" w:space="0" w:color="auto"/>
            </w:tcBorders>
          </w:tcPr>
          <w:p w14:paraId="64CF3B37" w14:textId="77777777" w:rsidR="00CC1848" w:rsidRPr="00B6056D" w:rsidRDefault="00CC1848" w:rsidP="00EE18B1">
            <w:pPr>
              <w:overflowPunct/>
              <w:autoSpaceDE/>
              <w:autoSpaceDN/>
              <w:adjustRightInd/>
              <w:jc w:val="center"/>
              <w:textAlignment w:val="auto"/>
              <w:rPr>
                <w:b/>
              </w:rPr>
            </w:pPr>
            <w:hyperlink w:anchor="Dan39_popis" w:history="1">
              <w:r w:rsidRPr="00B6056D">
                <w:rPr>
                  <w:rStyle w:val="Hypertextovodkaz"/>
                  <w:b/>
                </w:rPr>
                <w:t>Dan39</w:t>
              </w:r>
            </w:hyperlink>
          </w:p>
        </w:tc>
        <w:tc>
          <w:tcPr>
            <w:tcW w:w="0" w:type="auto"/>
            <w:tcBorders>
              <w:top w:val="single" w:sz="6" w:space="0" w:color="auto"/>
              <w:left w:val="single" w:sz="6" w:space="0" w:color="auto"/>
              <w:bottom w:val="single" w:sz="6" w:space="0" w:color="auto"/>
              <w:right w:val="single" w:sz="6" w:space="0" w:color="auto"/>
            </w:tcBorders>
          </w:tcPr>
          <w:p w14:paraId="7D1FA23D" w14:textId="77777777" w:rsidR="00CC1848" w:rsidRPr="00B6056D" w:rsidRDefault="00CC1848" w:rsidP="00EE18B1">
            <w:pPr>
              <w:overflowPunct/>
              <w:autoSpaceDE/>
              <w:autoSpaceDN/>
              <w:adjustRightInd/>
              <w:jc w:val="center"/>
              <w:textAlignment w:val="auto"/>
              <w:rPr>
                <w:rFonts w:cs="Arial"/>
              </w:rPr>
            </w:pPr>
            <w:r w:rsidRPr="00B6056D">
              <w:rPr>
                <w:rFonts w:cs="Arial"/>
              </w:rPr>
              <w:t>S</w:t>
            </w:r>
          </w:p>
        </w:tc>
        <w:tc>
          <w:tcPr>
            <w:tcW w:w="0" w:type="auto"/>
            <w:tcBorders>
              <w:top w:val="single" w:sz="6" w:space="0" w:color="auto"/>
              <w:left w:val="single" w:sz="6" w:space="0" w:color="auto"/>
              <w:bottom w:val="single" w:sz="6" w:space="0" w:color="auto"/>
              <w:right w:val="single" w:sz="4" w:space="0" w:color="auto"/>
            </w:tcBorders>
            <w:vAlign w:val="bottom"/>
          </w:tcPr>
          <w:p w14:paraId="41A008A1" w14:textId="77777777" w:rsidR="00CC1848" w:rsidRPr="00B6056D" w:rsidRDefault="00CC1848" w:rsidP="00EE18B1">
            <w:pPr>
              <w:overflowPunct/>
              <w:autoSpaceDE/>
              <w:autoSpaceDN/>
              <w:adjustRightInd/>
              <w:ind w:left="165"/>
              <w:textAlignment w:val="auto"/>
            </w:pPr>
            <w:r w:rsidRPr="00B6056D">
              <w:t>Tisk předvyplněného Prohlášení</w:t>
            </w:r>
          </w:p>
        </w:tc>
      </w:tr>
      <w:tr w:rsidR="00AD0C57" w:rsidRPr="00B6056D" w14:paraId="36CD7AE2" w14:textId="77777777" w:rsidTr="00813F6F">
        <w:trPr>
          <w:trHeight w:val="255"/>
        </w:trPr>
        <w:tc>
          <w:tcPr>
            <w:tcW w:w="0" w:type="auto"/>
            <w:tcBorders>
              <w:top w:val="single" w:sz="6" w:space="0" w:color="auto"/>
              <w:left w:val="single" w:sz="4" w:space="0" w:color="auto"/>
              <w:bottom w:val="single" w:sz="6" w:space="0" w:color="auto"/>
              <w:right w:val="single" w:sz="6" w:space="0" w:color="auto"/>
            </w:tcBorders>
          </w:tcPr>
          <w:p w14:paraId="461495DC" w14:textId="05244A90" w:rsidR="00AD0C57" w:rsidRPr="00B6056D" w:rsidRDefault="00AD0C57" w:rsidP="00AD0C57">
            <w:pPr>
              <w:overflowPunct/>
              <w:autoSpaceDE/>
              <w:autoSpaceDN/>
              <w:adjustRightInd/>
              <w:jc w:val="center"/>
              <w:textAlignment w:val="auto"/>
            </w:pPr>
            <w:hyperlink w:anchor="_Dan40_-_Nastavení" w:history="1">
              <w:r w:rsidRPr="00B6056D">
                <w:rPr>
                  <w:rStyle w:val="Hypertextovodkaz"/>
                </w:rPr>
                <w:t>Dan40</w:t>
              </w:r>
            </w:hyperlink>
          </w:p>
        </w:tc>
        <w:tc>
          <w:tcPr>
            <w:tcW w:w="0" w:type="auto"/>
            <w:tcBorders>
              <w:top w:val="single" w:sz="6" w:space="0" w:color="auto"/>
              <w:left w:val="single" w:sz="6" w:space="0" w:color="auto"/>
              <w:bottom w:val="single" w:sz="6" w:space="0" w:color="auto"/>
              <w:right w:val="single" w:sz="6" w:space="0" w:color="auto"/>
            </w:tcBorders>
          </w:tcPr>
          <w:p w14:paraId="1EC5E29D" w14:textId="0338C4D5" w:rsidR="00AD0C57" w:rsidRPr="00B6056D" w:rsidRDefault="00AD0C57" w:rsidP="00AD0C57">
            <w:pPr>
              <w:overflowPunct/>
              <w:autoSpaceDE/>
              <w:autoSpaceDN/>
              <w:adjustRightInd/>
              <w:jc w:val="center"/>
              <w:textAlignment w:val="auto"/>
              <w:rPr>
                <w:rFonts w:cs="Arial"/>
              </w:rPr>
            </w:pPr>
            <w:r w:rsidRPr="00B6056D">
              <w:rPr>
                <w:rFonts w:cs="Arial"/>
              </w:rPr>
              <w:t>F</w:t>
            </w:r>
          </w:p>
        </w:tc>
        <w:tc>
          <w:tcPr>
            <w:tcW w:w="0" w:type="auto"/>
            <w:tcBorders>
              <w:top w:val="single" w:sz="6" w:space="0" w:color="auto"/>
              <w:left w:val="single" w:sz="6" w:space="0" w:color="auto"/>
              <w:bottom w:val="single" w:sz="6" w:space="0" w:color="auto"/>
              <w:right w:val="single" w:sz="4" w:space="0" w:color="auto"/>
            </w:tcBorders>
            <w:vAlign w:val="bottom"/>
          </w:tcPr>
          <w:p w14:paraId="2893526A" w14:textId="33E3E091" w:rsidR="00AD0C57" w:rsidRPr="00B6056D" w:rsidRDefault="00AD0C57" w:rsidP="00AD0C57">
            <w:pPr>
              <w:overflowPunct/>
              <w:autoSpaceDE/>
              <w:autoSpaceDN/>
              <w:adjustRightInd/>
              <w:ind w:left="165"/>
              <w:textAlignment w:val="auto"/>
            </w:pPr>
            <w:r w:rsidRPr="00B6056D">
              <w:t>Nastavení notifikací pro RZD</w:t>
            </w:r>
          </w:p>
        </w:tc>
      </w:tr>
      <w:tr w:rsidR="00032B9C" w:rsidRPr="00B6056D" w14:paraId="4BD4F7FC" w14:textId="77777777" w:rsidTr="00813F6F">
        <w:trPr>
          <w:trHeight w:val="255"/>
        </w:trPr>
        <w:tc>
          <w:tcPr>
            <w:tcW w:w="0" w:type="auto"/>
            <w:tcBorders>
              <w:top w:val="single" w:sz="6" w:space="0" w:color="auto"/>
              <w:left w:val="single" w:sz="4" w:space="0" w:color="auto"/>
              <w:bottom w:val="single" w:sz="6" w:space="0" w:color="auto"/>
              <w:right w:val="single" w:sz="6" w:space="0" w:color="auto"/>
            </w:tcBorders>
          </w:tcPr>
          <w:p w14:paraId="301AD94F" w14:textId="4DD19A77" w:rsidR="00032B9C" w:rsidRPr="00B6056D" w:rsidRDefault="00032B9C" w:rsidP="00AD0C57">
            <w:pPr>
              <w:overflowPunct/>
              <w:autoSpaceDE/>
              <w:autoSpaceDN/>
              <w:adjustRightInd/>
              <w:jc w:val="center"/>
              <w:textAlignment w:val="auto"/>
              <w:rPr>
                <w:b/>
                <w:bCs/>
              </w:rPr>
            </w:pPr>
            <w:hyperlink w:anchor="Dan77_popis" w:history="1">
              <w:r w:rsidRPr="00B6056D">
                <w:rPr>
                  <w:rStyle w:val="Hypertextovodkaz"/>
                  <w:b/>
                  <w:bCs/>
                </w:rPr>
                <w:t>Dan77</w:t>
              </w:r>
            </w:hyperlink>
          </w:p>
        </w:tc>
        <w:tc>
          <w:tcPr>
            <w:tcW w:w="0" w:type="auto"/>
            <w:tcBorders>
              <w:top w:val="single" w:sz="6" w:space="0" w:color="auto"/>
              <w:left w:val="single" w:sz="6" w:space="0" w:color="auto"/>
              <w:bottom w:val="single" w:sz="6" w:space="0" w:color="auto"/>
              <w:right w:val="single" w:sz="6" w:space="0" w:color="auto"/>
            </w:tcBorders>
          </w:tcPr>
          <w:p w14:paraId="110F76A1" w14:textId="1E58FB8A" w:rsidR="00032B9C" w:rsidRPr="00B6056D" w:rsidRDefault="00032B9C" w:rsidP="00AD0C57">
            <w:pPr>
              <w:overflowPunct/>
              <w:autoSpaceDE/>
              <w:autoSpaceDN/>
              <w:adjustRightInd/>
              <w:jc w:val="center"/>
              <w:textAlignment w:val="auto"/>
              <w:rPr>
                <w:rFonts w:cs="Arial"/>
              </w:rPr>
            </w:pPr>
            <w:r w:rsidRPr="00B6056D">
              <w:rPr>
                <w:rFonts w:cs="Arial"/>
              </w:rPr>
              <w:t>F</w:t>
            </w:r>
          </w:p>
        </w:tc>
        <w:tc>
          <w:tcPr>
            <w:tcW w:w="0" w:type="auto"/>
            <w:tcBorders>
              <w:top w:val="single" w:sz="6" w:space="0" w:color="auto"/>
              <w:left w:val="single" w:sz="6" w:space="0" w:color="auto"/>
              <w:bottom w:val="single" w:sz="6" w:space="0" w:color="auto"/>
              <w:right w:val="single" w:sz="4" w:space="0" w:color="auto"/>
            </w:tcBorders>
            <w:vAlign w:val="bottom"/>
          </w:tcPr>
          <w:p w14:paraId="1946CA8B" w14:textId="5B8AE763" w:rsidR="00032B9C" w:rsidRPr="00B6056D" w:rsidRDefault="00032B9C" w:rsidP="00AD0C57">
            <w:pPr>
              <w:overflowPunct/>
              <w:autoSpaceDE/>
              <w:autoSpaceDN/>
              <w:adjustRightInd/>
              <w:ind w:left="165"/>
              <w:textAlignment w:val="auto"/>
            </w:pPr>
            <w:r w:rsidRPr="00B6056D">
              <w:t>Evidence odložených příjmů z ESOP</w:t>
            </w:r>
          </w:p>
        </w:tc>
      </w:tr>
    </w:tbl>
    <w:p w14:paraId="174F97EB" w14:textId="77777777" w:rsidR="00616346" w:rsidRPr="00B6056D" w:rsidRDefault="00616346"/>
    <w:p w14:paraId="6383C732" w14:textId="77777777" w:rsidR="0022752C" w:rsidRPr="00B6056D" w:rsidRDefault="0022752C" w:rsidP="0022752C">
      <w:pPr>
        <w:pStyle w:val="Nadpis2"/>
        <w:rPr>
          <w:szCs w:val="19"/>
        </w:rPr>
      </w:pPr>
      <w:bookmarkStart w:id="54" w:name="_Dan01_-_Formulář:_daně_-_individuál"/>
      <w:bookmarkStart w:id="55" w:name="Dan01_popis"/>
      <w:bookmarkStart w:id="56" w:name="_Toc198146319"/>
      <w:bookmarkEnd w:id="54"/>
      <w:r w:rsidRPr="00B6056D">
        <w:t>Dan01 - D</w:t>
      </w:r>
      <w:r w:rsidRPr="00B6056D">
        <w:rPr>
          <w:szCs w:val="19"/>
        </w:rPr>
        <w:t>aně – individuální formulář</w:t>
      </w:r>
      <w:bookmarkEnd w:id="56"/>
    </w:p>
    <w:bookmarkEnd w:id="55"/>
    <w:p w14:paraId="517DA52D" w14:textId="77777777" w:rsidR="00F261CB" w:rsidRPr="00B6056D" w:rsidRDefault="00F261CB" w:rsidP="00F261CB">
      <w:pPr>
        <w:rPr>
          <w:b/>
          <w:bCs/>
        </w:rPr>
      </w:pPr>
      <w:r w:rsidRPr="00B6056D">
        <w:rPr>
          <w:b/>
          <w:bCs/>
        </w:rPr>
        <w:t>Individuální formulář se základními údaji o dani.</w:t>
      </w:r>
    </w:p>
    <w:p w14:paraId="5C368B49" w14:textId="77777777" w:rsidR="00F261CB" w:rsidRPr="00B6056D" w:rsidRDefault="00F261CB" w:rsidP="00F261CB">
      <w:pPr>
        <w:rPr>
          <w:b/>
          <w:bCs/>
        </w:rPr>
      </w:pPr>
      <w:r w:rsidRPr="00B6056D">
        <w:rPr>
          <w:rFonts w:cs="Arial"/>
          <w:b/>
          <w:bCs/>
          <w:color w:val="000000"/>
        </w:rPr>
        <w:t>Navigace</w:t>
      </w:r>
      <w:r w:rsidRPr="00B6056D">
        <w:rPr>
          <w:rFonts w:cs="Arial"/>
          <w:color w:val="000000"/>
        </w:rPr>
        <w:t>:</w:t>
      </w:r>
      <w:r w:rsidRPr="00B6056D">
        <w:rPr>
          <w:rFonts w:cs="Arial"/>
          <w:color w:val="000000"/>
          <w:sz w:val="18"/>
          <w:szCs w:val="18"/>
        </w:rPr>
        <w:t xml:space="preserve"> Seznam PV (ačkoliv se jedná o hodnoty za osobu)</w:t>
      </w:r>
    </w:p>
    <w:p w14:paraId="338A447D" w14:textId="77777777" w:rsidR="00F261CB" w:rsidRPr="00B6056D" w:rsidRDefault="00F261CB" w:rsidP="00F261CB">
      <w:pPr>
        <w:pStyle w:val="no1"/>
      </w:pPr>
      <w:r w:rsidRPr="00B6056D">
        <w:t xml:space="preserve">Formulář eviduje a obsluhuje údaje o daních zaměstnance </w:t>
      </w:r>
      <w:r w:rsidR="00AF4C4A" w:rsidRPr="00B6056D">
        <w:t>(</w:t>
      </w:r>
      <w:r w:rsidRPr="00B6056D">
        <w:t>osoby</w:t>
      </w:r>
      <w:r w:rsidR="00AF4C4A" w:rsidRPr="00B6056D">
        <w:t>)</w:t>
      </w:r>
      <w:r w:rsidRPr="00B6056D">
        <w:t xml:space="preserve">. </w:t>
      </w:r>
      <w:r w:rsidR="00AF4C4A" w:rsidRPr="00B6056D">
        <w:t>O</w:t>
      </w:r>
      <w:r w:rsidRPr="00B6056D">
        <w:t>bsahuje</w:t>
      </w:r>
    </w:p>
    <w:p w14:paraId="5A724880" w14:textId="77777777" w:rsidR="00F261CB" w:rsidRPr="00B6056D" w:rsidRDefault="00F261CB" w:rsidP="00F261CB">
      <w:pPr>
        <w:pStyle w:val="Seznam2"/>
        <w:numPr>
          <w:ilvl w:val="0"/>
          <w:numId w:val="31"/>
        </w:numPr>
      </w:pPr>
      <w:r w:rsidRPr="00B6056D">
        <w:t>data o daních za kalendářní rok z aktuálního období +</w:t>
      </w:r>
      <w:r w:rsidR="00AF4C4A" w:rsidRPr="00B6056D">
        <w:t xml:space="preserve"> </w:t>
      </w:r>
      <w:r w:rsidRPr="00B6056D">
        <w:t>podklady pr</w:t>
      </w:r>
      <w:r w:rsidR="00AF4C4A" w:rsidRPr="00B6056D">
        <w:t>o</w:t>
      </w:r>
      <w:r w:rsidRPr="00B6056D">
        <w:t xml:space="preserve"> roční zúčtování daňových záloh,</w:t>
      </w:r>
    </w:p>
    <w:p w14:paraId="6D542F36" w14:textId="77777777" w:rsidR="00F261CB" w:rsidRPr="00B6056D" w:rsidRDefault="00F261CB" w:rsidP="00F261CB">
      <w:pPr>
        <w:pStyle w:val="Seznam2"/>
        <w:numPr>
          <w:ilvl w:val="0"/>
          <w:numId w:val="31"/>
        </w:numPr>
      </w:pPr>
      <w:r w:rsidRPr="00B6056D">
        <w:t>podklady pro slevu daně průběžně platné bez ohledu na rok v záhlaví formuláře.</w:t>
      </w:r>
    </w:p>
    <w:p w14:paraId="51A42D37" w14:textId="77777777" w:rsidR="00515D91" w:rsidRPr="00B6056D" w:rsidRDefault="00F261CB" w:rsidP="00F261CB">
      <w:pPr>
        <w:pStyle w:val="no1"/>
      </w:pPr>
      <w:r w:rsidRPr="00B6056D">
        <w:t>Vlastní data formuláře jsou organizována v</w:t>
      </w:r>
      <w:r w:rsidR="00515D91" w:rsidRPr="00B6056D">
        <w:t xml:space="preserve">e dvou </w:t>
      </w:r>
      <w:r w:rsidRPr="00B6056D">
        <w:t>záložkách</w:t>
      </w:r>
    </w:p>
    <w:p w14:paraId="226787E6" w14:textId="77777777" w:rsidR="00515D91" w:rsidRPr="00B6056D" w:rsidRDefault="00515D91" w:rsidP="00515D91">
      <w:pPr>
        <w:pStyle w:val="Seznam2"/>
        <w:numPr>
          <w:ilvl w:val="0"/>
          <w:numId w:val="31"/>
        </w:numPr>
      </w:pPr>
      <w:r w:rsidRPr="00B6056D">
        <w:t xml:space="preserve">Daňové úlevy. </w:t>
      </w:r>
    </w:p>
    <w:p w14:paraId="78D55220" w14:textId="77777777" w:rsidR="00515D91" w:rsidRPr="00B6056D" w:rsidRDefault="00515D91" w:rsidP="00DE6E95">
      <w:pPr>
        <w:pStyle w:val="Seznam2"/>
        <w:numPr>
          <w:ilvl w:val="0"/>
          <w:numId w:val="31"/>
        </w:numPr>
      </w:pPr>
      <w:r w:rsidRPr="00B6056D">
        <w:t>Daně ročně/RZD</w:t>
      </w:r>
    </w:p>
    <w:p w14:paraId="2ABC9215" w14:textId="77777777" w:rsidR="00515D91" w:rsidRPr="00B6056D" w:rsidRDefault="00515D91" w:rsidP="00DE6E95">
      <w:pPr>
        <w:pStyle w:val="no1"/>
        <w:rPr>
          <w:u w:val="single"/>
        </w:rPr>
      </w:pPr>
      <w:r w:rsidRPr="00B6056D">
        <w:rPr>
          <w:u w:val="single"/>
        </w:rPr>
        <w:t>Záložka „Daňové úlevy“</w:t>
      </w:r>
    </w:p>
    <w:p w14:paraId="1F3CFE3B" w14:textId="77777777" w:rsidR="00515D91" w:rsidRPr="00B6056D" w:rsidRDefault="00515D91" w:rsidP="00DE6E95">
      <w:pPr>
        <w:pStyle w:val="normodsaz"/>
      </w:pPr>
      <w:r w:rsidRPr="00B6056D">
        <w:t>Daňové úlevy mohou být evidovány pro období delší než rok, nejsou tedy závislé na navigaci podle roku v master okně.</w:t>
      </w:r>
    </w:p>
    <w:p w14:paraId="01F1E5AB" w14:textId="77777777" w:rsidR="00515D91" w:rsidRPr="00B6056D" w:rsidRDefault="00515D91" w:rsidP="00DE6E95">
      <w:pPr>
        <w:pStyle w:val="normodsaz"/>
      </w:pPr>
      <w:r w:rsidRPr="00B6056D">
        <w:t>Obsluha: Podle principů práce s individuálními formuláři</w:t>
      </w:r>
    </w:p>
    <w:p w14:paraId="3804887E" w14:textId="77777777" w:rsidR="00515D91" w:rsidRPr="00B6056D" w:rsidRDefault="00515D91" w:rsidP="00DE6E95">
      <w:pPr>
        <w:pStyle w:val="normodsaz"/>
      </w:pPr>
      <w:r w:rsidRPr="00B6056D">
        <w:t>Položky:</w:t>
      </w:r>
    </w:p>
    <w:p w14:paraId="20F52C89" w14:textId="77777777" w:rsidR="00515D91" w:rsidRPr="00B6056D" w:rsidRDefault="00515D91" w:rsidP="00DE6E95">
      <w:pPr>
        <w:pStyle w:val="Seznam4"/>
        <w:rPr>
          <w:rStyle w:val="Hypertextovodkaz"/>
        </w:rPr>
      </w:pPr>
      <w:hyperlink w:anchor="Druh_daňové_úlevy" w:history="1">
        <w:r w:rsidRPr="00B6056D">
          <w:rPr>
            <w:rStyle w:val="Hypertextovodkaz"/>
          </w:rPr>
          <w:t>Druh daňové úlevy</w:t>
        </w:r>
      </w:hyperlink>
    </w:p>
    <w:p w14:paraId="78BA3751" w14:textId="77777777" w:rsidR="00515D91" w:rsidRPr="00B6056D" w:rsidRDefault="00515D91" w:rsidP="00DE6E95">
      <w:pPr>
        <w:pStyle w:val="Seznam4"/>
        <w:rPr>
          <w:rStyle w:val="Hypertextovodkaz"/>
        </w:rPr>
      </w:pPr>
      <w:hyperlink w:anchor="OdDo_úlevy" w:history="1">
        <w:r w:rsidRPr="00B6056D">
          <w:rPr>
            <w:rStyle w:val="Hypertextovodkaz"/>
          </w:rPr>
          <w:t>Od-do</w:t>
        </w:r>
      </w:hyperlink>
    </w:p>
    <w:p w14:paraId="1AE91D6F" w14:textId="77777777" w:rsidR="00515D91" w:rsidRPr="00B6056D" w:rsidRDefault="00515D91" w:rsidP="00DE6E95">
      <w:pPr>
        <w:pStyle w:val="Seznam4"/>
        <w:rPr>
          <w:rStyle w:val="Hypertextovodkaz"/>
        </w:rPr>
      </w:pPr>
      <w:hyperlink w:anchor="Datum_narození_dítěte" w:history="1">
        <w:r w:rsidRPr="00B6056D">
          <w:rPr>
            <w:rStyle w:val="Hypertextovodkaz"/>
          </w:rPr>
          <w:t>Datum narození dítěte</w:t>
        </w:r>
      </w:hyperlink>
    </w:p>
    <w:p w14:paraId="7C1ADA4D" w14:textId="77777777" w:rsidR="00515D91" w:rsidRPr="00B6056D" w:rsidRDefault="00515D91" w:rsidP="00DE6E95">
      <w:pPr>
        <w:pStyle w:val="Seznam4"/>
        <w:rPr>
          <w:rStyle w:val="Hypertextovodkaz"/>
        </w:rPr>
      </w:pPr>
      <w:hyperlink w:anchor="Příjmení_jméno_dítěte" w:history="1">
        <w:r w:rsidRPr="00B6056D">
          <w:rPr>
            <w:rStyle w:val="Hypertextovodkaz"/>
          </w:rPr>
          <w:t>Příjmení a jméno dítěte</w:t>
        </w:r>
      </w:hyperlink>
    </w:p>
    <w:p w14:paraId="2D35B7E8" w14:textId="77777777" w:rsidR="00515D91" w:rsidRPr="00B6056D" w:rsidRDefault="00515D91" w:rsidP="00DE6E95">
      <w:pPr>
        <w:pStyle w:val="Seznam4"/>
        <w:rPr>
          <w:rStyle w:val="Hypertextovodkaz"/>
        </w:rPr>
      </w:pPr>
      <w:hyperlink w:anchor="Vazba_na_rod_příslušníky" w:history="1">
        <w:r w:rsidRPr="00B6056D">
          <w:rPr>
            <w:rStyle w:val="Hypertextovodkaz"/>
          </w:rPr>
          <w:t>Vazba na evidenci rodinných příslušníků</w:t>
        </w:r>
      </w:hyperlink>
    </w:p>
    <w:p w14:paraId="00DD038C" w14:textId="77777777" w:rsidR="00515D91" w:rsidRPr="00B6056D" w:rsidRDefault="00515D91" w:rsidP="00DE6E95">
      <w:pPr>
        <w:pStyle w:val="Seznam4"/>
        <w:rPr>
          <w:rStyle w:val="Hypertextovodkaz"/>
        </w:rPr>
      </w:pPr>
      <w:hyperlink w:anchor="Pořadí_dítěte" w:history="1">
        <w:r w:rsidRPr="00B6056D">
          <w:rPr>
            <w:rStyle w:val="Hypertextovodkaz"/>
          </w:rPr>
          <w:t>Pořadí dítěte</w:t>
        </w:r>
      </w:hyperlink>
    </w:p>
    <w:p w14:paraId="39DDB12E" w14:textId="77777777" w:rsidR="00515D91" w:rsidRPr="00B6056D" w:rsidRDefault="00515D91" w:rsidP="00DE6E95">
      <w:pPr>
        <w:pStyle w:val="Seznam4"/>
        <w:rPr>
          <w:rStyle w:val="Hypertextovodkaz"/>
        </w:rPr>
      </w:pPr>
      <w:r w:rsidRPr="00B6056D">
        <w:rPr>
          <w:rStyle w:val="Hypertextovodkaz"/>
        </w:rPr>
        <w:t>Škola</w:t>
      </w:r>
    </w:p>
    <w:p w14:paraId="08E308B5" w14:textId="77777777" w:rsidR="00CD03E6" w:rsidRDefault="00CD03E6" w:rsidP="00DE6E95">
      <w:pPr>
        <w:pStyle w:val="Seznam4"/>
      </w:pPr>
      <w:hyperlink w:anchor="Doktorand" w:history="1">
        <w:r w:rsidRPr="00B6056D">
          <w:rPr>
            <w:rStyle w:val="Hypertextovodkaz"/>
          </w:rPr>
          <w:t>Doktorand</w:t>
        </w:r>
      </w:hyperlink>
    </w:p>
    <w:p w14:paraId="013D3034" w14:textId="6284CD03" w:rsidR="00441B19" w:rsidRPr="00B6056D" w:rsidRDefault="00441B19" w:rsidP="00DE6E95">
      <w:pPr>
        <w:pStyle w:val="Seznam4"/>
        <w:rPr>
          <w:rStyle w:val="Hypertextovodkaz"/>
        </w:rPr>
      </w:pPr>
      <w:r>
        <w:lastRenderedPageBreak/>
        <w:t>Poznámka</w:t>
      </w:r>
    </w:p>
    <w:p w14:paraId="08D1C247" w14:textId="77777777" w:rsidR="00515D91" w:rsidRPr="00B6056D" w:rsidRDefault="00515D91" w:rsidP="00DE6E95">
      <w:pPr>
        <w:pStyle w:val="no1"/>
        <w:rPr>
          <w:u w:val="single"/>
        </w:rPr>
      </w:pPr>
      <w:r w:rsidRPr="00B6056D">
        <w:rPr>
          <w:u w:val="single"/>
        </w:rPr>
        <w:t>Záložka „Daně ročně/RZD“</w:t>
      </w:r>
    </w:p>
    <w:p w14:paraId="7216CBF2" w14:textId="77777777" w:rsidR="00515D91" w:rsidRPr="00B6056D" w:rsidRDefault="00515D91" w:rsidP="00515D91">
      <w:pPr>
        <w:pStyle w:val="normodsaz"/>
      </w:pPr>
      <w:r w:rsidRPr="00B6056D">
        <w:t>Záložka Daně ročně/RZD obsahuje (ve více záložkách) daňové údaje pro období kalendářního roku (navigace podle roku v master okně).</w:t>
      </w:r>
    </w:p>
    <w:p w14:paraId="6F9AFEEB" w14:textId="77777777" w:rsidR="00515D91" w:rsidRPr="00B6056D" w:rsidRDefault="00515D91" w:rsidP="00515D91">
      <w:pPr>
        <w:pStyle w:val="normodsaz"/>
      </w:pPr>
      <w:r w:rsidRPr="00B6056D">
        <w:t>Obsluha: Podle principů práce s individuálními formuláři</w:t>
      </w:r>
    </w:p>
    <w:p w14:paraId="28326EE4" w14:textId="77777777" w:rsidR="00515D91" w:rsidRPr="00B6056D" w:rsidRDefault="00515D91" w:rsidP="00DE6E95">
      <w:pPr>
        <w:pStyle w:val="no1"/>
        <w:ind w:firstLine="567"/>
        <w:rPr>
          <w:u w:val="single"/>
        </w:rPr>
      </w:pPr>
      <w:r w:rsidRPr="00B6056D">
        <w:rPr>
          <w:u w:val="single"/>
        </w:rPr>
        <w:t>Záložka „Detail“</w:t>
      </w:r>
    </w:p>
    <w:p w14:paraId="31D4DB80" w14:textId="77777777" w:rsidR="00515D91" w:rsidRPr="00B6056D" w:rsidRDefault="00515D91" w:rsidP="00DE6E95">
      <w:pPr>
        <w:pStyle w:val="normodsaz"/>
        <w:ind w:left="708"/>
      </w:pPr>
      <w:r w:rsidRPr="00B6056D">
        <w:t>Základní daňové údaje osoby pro navigovaný kalendářní rok – zdaňovací období.</w:t>
      </w:r>
    </w:p>
    <w:p w14:paraId="4DF57998" w14:textId="77777777" w:rsidR="00515D91" w:rsidRPr="00B6056D" w:rsidRDefault="00515D91" w:rsidP="00DE6E95">
      <w:pPr>
        <w:pStyle w:val="normodsaz"/>
        <w:ind w:left="708"/>
      </w:pPr>
      <w:r w:rsidRPr="00B6056D">
        <w:t>Položky:</w:t>
      </w:r>
    </w:p>
    <w:p w14:paraId="5D46899E" w14:textId="77777777" w:rsidR="00F261CB" w:rsidRPr="00B6056D" w:rsidRDefault="00F261CB" w:rsidP="00DE6E95">
      <w:pPr>
        <w:pStyle w:val="Seznam4"/>
        <w:ind w:left="1273"/>
      </w:pPr>
      <w:hyperlink w:anchor="Rok" w:history="1">
        <w:r w:rsidRPr="00B6056D">
          <w:rPr>
            <w:rStyle w:val="Hypertextovodkaz"/>
          </w:rPr>
          <w:t>Rok</w:t>
        </w:r>
      </w:hyperlink>
    </w:p>
    <w:p w14:paraId="761A6496" w14:textId="77777777" w:rsidR="00F261CB" w:rsidRPr="00B6056D" w:rsidRDefault="00F261CB" w:rsidP="00DE6E95">
      <w:pPr>
        <w:pStyle w:val="Seznam4"/>
        <w:ind w:left="1273"/>
      </w:pPr>
      <w:hyperlink w:anchor="Podepsané_daňové_prohlášení" w:history="1">
        <w:r w:rsidRPr="00B6056D">
          <w:rPr>
            <w:rStyle w:val="Hypertextovodkaz"/>
          </w:rPr>
          <w:t>Podepsané daňové prohlášení</w:t>
        </w:r>
      </w:hyperlink>
      <w:r w:rsidR="00191E82" w:rsidRPr="00B6056D">
        <w:t xml:space="preserve"> .. tato položka je na formuláři reprezentována dvakrát; jednou jako pole 12 znaků</w:t>
      </w:r>
      <w:r w:rsidR="00AF4C4A" w:rsidRPr="00B6056D">
        <w:t xml:space="preserve"> (</w:t>
      </w:r>
      <w:r w:rsidR="00EC16E5" w:rsidRPr="00B6056D">
        <w:t xml:space="preserve">v master okně - </w:t>
      </w:r>
      <w:r w:rsidR="00191E82" w:rsidRPr="00B6056D">
        <w:t>jeden znak za každý měsíc roku</w:t>
      </w:r>
      <w:r w:rsidR="00AF4C4A" w:rsidRPr="00B6056D">
        <w:t>) a</w:t>
      </w:r>
      <w:r w:rsidR="00191E82" w:rsidRPr="00B6056D">
        <w:t xml:space="preserve"> podruhé jako 12 zaškrtávacích políček (check boxů), kde lze označit měsíce s podepsaným daňovým prohlášením</w:t>
      </w:r>
      <w:r w:rsidR="00EC16E5" w:rsidRPr="00B6056D">
        <w:t xml:space="preserve"> (v editační záložce Detail)</w:t>
      </w:r>
      <w:r w:rsidR="00191E82" w:rsidRPr="00B6056D">
        <w:t>.</w:t>
      </w:r>
    </w:p>
    <w:p w14:paraId="6D91C7CC" w14:textId="77777777" w:rsidR="00F261CB" w:rsidRPr="00B6056D" w:rsidRDefault="00F261CB" w:rsidP="00DE6E95">
      <w:pPr>
        <w:pStyle w:val="Seznam4"/>
        <w:ind w:left="1273"/>
      </w:pPr>
      <w:hyperlink w:anchor="Daňový_rezident" w:history="1">
        <w:r w:rsidRPr="00B6056D">
          <w:rPr>
            <w:rStyle w:val="Hypertextovodkaz"/>
          </w:rPr>
          <w:t>Daňový rezident</w:t>
        </w:r>
      </w:hyperlink>
    </w:p>
    <w:p w14:paraId="0CAAE050" w14:textId="77777777" w:rsidR="00F261CB" w:rsidRPr="00B6056D" w:rsidRDefault="00F261CB" w:rsidP="00DE6E95">
      <w:pPr>
        <w:pStyle w:val="Seznam4"/>
        <w:ind w:left="1273"/>
        <w:rPr>
          <w:rStyle w:val="Hypertextovodkaz"/>
        </w:rPr>
      </w:pPr>
      <w:hyperlink w:anchor="Potlačit_daňové_zálohy" w:history="1">
        <w:r w:rsidRPr="00B6056D">
          <w:rPr>
            <w:rStyle w:val="Hypertextovodkaz"/>
          </w:rPr>
          <w:t>Potlačit daňové zálohy</w:t>
        </w:r>
      </w:hyperlink>
    </w:p>
    <w:p w14:paraId="126C12A4" w14:textId="6E9EF1EE" w:rsidR="00090F76" w:rsidRPr="00B6056D" w:rsidRDefault="00090F76" w:rsidP="00DE6E95">
      <w:pPr>
        <w:pStyle w:val="Seznam4"/>
        <w:ind w:left="1273"/>
        <w:rPr>
          <w:rStyle w:val="Hypertextovodkaz"/>
          <w:color w:val="auto"/>
          <w:u w:val="none"/>
        </w:rPr>
      </w:pPr>
      <w:r w:rsidRPr="00B6056D">
        <w:rPr>
          <w:rStyle w:val="Hypertextovodkaz"/>
          <w:color w:val="auto"/>
        </w:rPr>
        <w:t>Identifikace osoby při vyslání na Slovensko</w:t>
      </w:r>
      <w:r w:rsidRPr="00B6056D">
        <w:rPr>
          <w:rStyle w:val="Hypertextovodkaz"/>
          <w:color w:val="auto"/>
          <w:u w:val="none"/>
        </w:rPr>
        <w:t xml:space="preserve"> – více viz uživatelská dokumentace </w:t>
      </w:r>
      <w:hyperlink r:id="rId20" w:history="1">
        <w:r w:rsidRPr="00B264EF">
          <w:rPr>
            <w:rStyle w:val="Hypertextovodkaz"/>
          </w:rPr>
          <w:t>Dac_uzdoc</w:t>
        </w:r>
      </w:hyperlink>
      <w:r w:rsidRPr="00B6056D">
        <w:rPr>
          <w:rStyle w:val="Hypertextovodkaz"/>
          <w:color w:val="auto"/>
          <w:u w:val="none"/>
        </w:rPr>
        <w:t xml:space="preserve"> – Danění do ciziny</w:t>
      </w:r>
      <w:r w:rsidR="00C40290" w:rsidRPr="00B6056D">
        <w:rPr>
          <w:rStyle w:val="Hypertextovodkaz"/>
          <w:color w:val="auto"/>
          <w:u w:val="none"/>
        </w:rPr>
        <w:t>.</w:t>
      </w:r>
    </w:p>
    <w:bookmarkStart w:id="57" w:name="Potlačit_daňové_zálohy"/>
    <w:p w14:paraId="5713CC2F" w14:textId="77777777" w:rsidR="00090F76" w:rsidRPr="00B6056D" w:rsidRDefault="00774ECB" w:rsidP="00DE6E95">
      <w:pPr>
        <w:pStyle w:val="Seznam4"/>
        <w:ind w:left="1273"/>
        <w:rPr>
          <w:rStyle w:val="Hypertextovodkaz"/>
          <w:color w:val="auto"/>
          <w:u w:val="none"/>
        </w:rPr>
      </w:pPr>
      <w:r w:rsidRPr="00B6056D">
        <w:rPr>
          <w:rStyle w:val="Hypertextovodkaz"/>
          <w:color w:val="auto"/>
          <w:u w:val="none"/>
        </w:rPr>
        <w:fldChar w:fldCharType="begin"/>
      </w:r>
      <w:r w:rsidRPr="00B6056D">
        <w:rPr>
          <w:rStyle w:val="Hypertextovodkaz"/>
          <w:color w:val="auto"/>
          <w:u w:val="none"/>
        </w:rPr>
        <w:instrText xml:space="preserve"> HYPERLINK  \l "Daňové_Prohlášení_elektronicky" </w:instrText>
      </w:r>
      <w:r w:rsidRPr="00B6056D">
        <w:rPr>
          <w:rStyle w:val="Hypertextovodkaz"/>
          <w:color w:val="auto"/>
          <w:u w:val="none"/>
        </w:rPr>
      </w:r>
      <w:r w:rsidRPr="00B6056D">
        <w:rPr>
          <w:rStyle w:val="Hypertextovodkaz"/>
          <w:color w:val="auto"/>
          <w:u w:val="none"/>
        </w:rPr>
        <w:fldChar w:fldCharType="separate"/>
      </w:r>
      <w:r w:rsidR="000C7A0B" w:rsidRPr="00B6056D">
        <w:rPr>
          <w:rStyle w:val="Hypertextovodkaz"/>
        </w:rPr>
        <w:t>Daňové prohlášení předávat elektronicky</w:t>
      </w:r>
      <w:r w:rsidRPr="00B6056D">
        <w:rPr>
          <w:rStyle w:val="Hypertextovodkaz"/>
          <w:color w:val="auto"/>
          <w:u w:val="none"/>
        </w:rPr>
        <w:fldChar w:fldCharType="end"/>
      </w:r>
      <w:r w:rsidR="000C7A0B" w:rsidRPr="00B6056D" w:rsidDel="000C7A0B">
        <w:rPr>
          <w:rStyle w:val="Hypertextovodkaz"/>
          <w:color w:val="auto"/>
          <w:u w:val="none"/>
        </w:rPr>
        <w:t xml:space="preserve"> </w:t>
      </w:r>
    </w:p>
    <w:p w14:paraId="2D8D002A" w14:textId="77777777" w:rsidR="000C7A0B" w:rsidRPr="00B6056D" w:rsidRDefault="000C7A0B" w:rsidP="00DE6E95">
      <w:pPr>
        <w:pStyle w:val="Seznam4"/>
        <w:ind w:left="1273"/>
        <w:rPr>
          <w:rStyle w:val="Hypertextovodkaz"/>
          <w:color w:val="auto"/>
          <w:u w:val="none"/>
        </w:rPr>
      </w:pPr>
      <w:hyperlink w:anchor="Prohlášení_predal_elektronicky" w:history="1">
        <w:r w:rsidRPr="00B6056D">
          <w:rPr>
            <w:rStyle w:val="Hypertextovodkaz"/>
          </w:rPr>
          <w:t>Prohlášení předal elektronicky</w:t>
        </w:r>
      </w:hyperlink>
    </w:p>
    <w:bookmarkEnd w:id="57"/>
    <w:p w14:paraId="154C23FA" w14:textId="77777777" w:rsidR="00090F76" w:rsidRPr="00B6056D" w:rsidRDefault="00090F76" w:rsidP="00DE6E95">
      <w:pPr>
        <w:pStyle w:val="Seznam4"/>
        <w:ind w:left="1273"/>
        <w:rPr>
          <w:rStyle w:val="Hypertextovodkaz"/>
          <w:color w:val="auto"/>
          <w:u w:val="none"/>
        </w:rPr>
      </w:pPr>
      <w:r w:rsidRPr="00B6056D">
        <w:rPr>
          <w:rStyle w:val="Hypertextovodkaz"/>
          <w:color w:val="auto"/>
        </w:rPr>
        <w:t>Dodatečné prohlášení</w:t>
      </w:r>
      <w:r w:rsidR="00C40290" w:rsidRPr="00B6056D">
        <w:rPr>
          <w:rStyle w:val="Hypertextovodkaz"/>
          <w:color w:val="auto"/>
          <w:u w:val="none"/>
        </w:rPr>
        <w:t xml:space="preserve"> – indikace, že prohlášení poplatníka bylo učiněno dodatečně, po skončení kalendářního roku.</w:t>
      </w:r>
      <w:r w:rsidR="007870F9" w:rsidRPr="00B6056D">
        <w:rPr>
          <w:rStyle w:val="Hypertextovodkaz"/>
          <w:color w:val="auto"/>
          <w:u w:val="none"/>
        </w:rPr>
        <w:br/>
        <w:t>Mzdová účetní nastaví indikaci na Ano, pokud zaměstnanec dodatečně učiní prohlášení poplatníka. V ročním zúčtování daně jsou pak příjmy původně zdaněné srážkovou daní zahrnuty do zálohových příjmů a původně sražená srážková daň je zahrnuta do sražené zálohové daně.</w:t>
      </w:r>
      <w:r w:rsidR="007870F9" w:rsidRPr="00B6056D">
        <w:rPr>
          <w:rStyle w:val="Hypertextovodkaz"/>
          <w:color w:val="auto"/>
          <w:u w:val="none"/>
        </w:rPr>
        <w:br/>
        <w:t>Pozn.: Pokud je použita část programu Elektronická daňovka, je jako Dodatečné prohlášení označeno nejen dodatečné učinění prohlášení, ale i dodatečné změny ve slevách.</w:t>
      </w:r>
    </w:p>
    <w:p w14:paraId="250CE3B2" w14:textId="77777777" w:rsidR="00090F76" w:rsidRPr="00B6056D" w:rsidRDefault="00090F76" w:rsidP="00DE6E95">
      <w:pPr>
        <w:pStyle w:val="Seznam4"/>
        <w:ind w:left="1273"/>
      </w:pPr>
      <w:r w:rsidRPr="00B6056D">
        <w:rPr>
          <w:rStyle w:val="Hypertextovodkaz"/>
          <w:color w:val="auto"/>
        </w:rPr>
        <w:t>Dodat</w:t>
      </w:r>
      <w:r w:rsidR="006B2029" w:rsidRPr="00B6056D">
        <w:rPr>
          <w:rStyle w:val="Hypertextovodkaz"/>
          <w:color w:val="auto"/>
        </w:rPr>
        <w:t>ečné</w:t>
      </w:r>
      <w:r w:rsidRPr="00B6056D">
        <w:rPr>
          <w:rStyle w:val="Hypertextovodkaz"/>
          <w:color w:val="auto"/>
        </w:rPr>
        <w:t xml:space="preserve"> prohl</w:t>
      </w:r>
      <w:r w:rsidR="006B2029" w:rsidRPr="00B6056D">
        <w:rPr>
          <w:rStyle w:val="Hypertextovodkaz"/>
          <w:color w:val="auto"/>
        </w:rPr>
        <w:t>ášení</w:t>
      </w:r>
      <w:r w:rsidRPr="00B6056D">
        <w:rPr>
          <w:rStyle w:val="Hypertextovodkaz"/>
          <w:color w:val="auto"/>
        </w:rPr>
        <w:t xml:space="preserve"> platí od</w:t>
      </w:r>
      <w:r w:rsidR="00C40290" w:rsidRPr="00B6056D">
        <w:rPr>
          <w:rStyle w:val="Hypertextovodkaz"/>
          <w:color w:val="auto"/>
          <w:u w:val="none"/>
        </w:rPr>
        <w:t xml:space="preserve"> – ob</w:t>
      </w:r>
      <w:r w:rsidR="00547E44" w:rsidRPr="00B6056D">
        <w:rPr>
          <w:rStyle w:val="Hypertextovodkaz"/>
          <w:color w:val="auto"/>
          <w:u w:val="none"/>
        </w:rPr>
        <w:t>d</w:t>
      </w:r>
      <w:r w:rsidR="00C40290" w:rsidRPr="00B6056D">
        <w:rPr>
          <w:rStyle w:val="Hypertextovodkaz"/>
          <w:color w:val="auto"/>
          <w:u w:val="none"/>
        </w:rPr>
        <w:t xml:space="preserve">obí, od kterého platí podepsání dodatečného prohlášení. </w:t>
      </w:r>
    </w:p>
    <w:p w14:paraId="7A87EE24" w14:textId="77777777" w:rsidR="00F261CB" w:rsidRPr="00B6056D" w:rsidRDefault="00F261CB" w:rsidP="00DE6E95">
      <w:pPr>
        <w:pStyle w:val="no1"/>
        <w:ind w:firstLine="567"/>
        <w:rPr>
          <w:u w:val="single"/>
        </w:rPr>
      </w:pPr>
      <w:r w:rsidRPr="00B6056D">
        <w:rPr>
          <w:u w:val="single"/>
        </w:rPr>
        <w:t>Záložka „</w:t>
      </w:r>
      <w:r w:rsidR="006B38F6" w:rsidRPr="00B6056D">
        <w:rPr>
          <w:u w:val="single"/>
        </w:rPr>
        <w:t>Zúčtování</w:t>
      </w:r>
      <w:r w:rsidRPr="00B6056D">
        <w:rPr>
          <w:u w:val="single"/>
        </w:rPr>
        <w:t>“</w:t>
      </w:r>
    </w:p>
    <w:p w14:paraId="4BC7CA0C" w14:textId="77777777" w:rsidR="00F261CB" w:rsidRPr="00B6056D" w:rsidRDefault="00F261CB" w:rsidP="00DE6E95">
      <w:pPr>
        <w:pStyle w:val="normodsaz"/>
        <w:ind w:left="708"/>
      </w:pPr>
      <w:r w:rsidRPr="00B6056D">
        <w:t>Obsluha: Podle principů práce s individuálními formuláři</w:t>
      </w:r>
    </w:p>
    <w:p w14:paraId="4A9F08A6" w14:textId="77777777" w:rsidR="006B38F6" w:rsidRPr="00B6056D" w:rsidRDefault="006B38F6" w:rsidP="00DE6E95">
      <w:pPr>
        <w:pStyle w:val="normodsaz"/>
        <w:ind w:left="708"/>
      </w:pPr>
      <w:r w:rsidRPr="00B6056D">
        <w:t>Eviduje podklady pro roční zúčtování daňových záloh</w:t>
      </w:r>
      <w:r w:rsidR="00C07A45" w:rsidRPr="00B6056D">
        <w:t xml:space="preserve"> a</w:t>
      </w:r>
      <w:r w:rsidRPr="00B6056D">
        <w:t xml:space="preserve"> současně toto roční zúčtování umožňuje přepočítat.</w:t>
      </w:r>
      <w:r w:rsidR="001E5B50" w:rsidRPr="00B6056D">
        <w:t xml:space="preserve"> </w:t>
      </w:r>
    </w:p>
    <w:p w14:paraId="521B9D6C" w14:textId="77777777" w:rsidR="00F261CB" w:rsidRPr="00B6056D" w:rsidRDefault="00F261CB" w:rsidP="00DE6E95">
      <w:pPr>
        <w:pStyle w:val="normodsaz"/>
        <w:ind w:left="708"/>
      </w:pPr>
      <w:r w:rsidRPr="00B6056D">
        <w:rPr>
          <w:u w:val="single"/>
        </w:rPr>
        <w:t>Položky</w:t>
      </w:r>
      <w:r w:rsidRPr="00B6056D">
        <w:t>:</w:t>
      </w:r>
    </w:p>
    <w:p w14:paraId="08731F44" w14:textId="77777777" w:rsidR="006B38F6" w:rsidRPr="00B6056D" w:rsidRDefault="006B38F6" w:rsidP="00DE6E95">
      <w:pPr>
        <w:pStyle w:val="Seznam4"/>
        <w:ind w:left="1273"/>
        <w:rPr>
          <w:rStyle w:val="Hypertextovodkaz"/>
        </w:rPr>
      </w:pPr>
      <w:hyperlink w:anchor="Roční_zúčtování" w:history="1">
        <w:r w:rsidRPr="00B6056D">
          <w:rPr>
            <w:rStyle w:val="Hypertextovodkaz"/>
          </w:rPr>
          <w:t>Žádá o roční zúčtování</w:t>
        </w:r>
      </w:hyperlink>
    </w:p>
    <w:p w14:paraId="43831DD0" w14:textId="77777777" w:rsidR="00547E44" w:rsidRPr="00B6056D" w:rsidRDefault="00547E44" w:rsidP="00DE6E95">
      <w:pPr>
        <w:pStyle w:val="Seznam4"/>
        <w:ind w:left="1273"/>
      </w:pPr>
      <w:hyperlink w:anchor="Elektr_RZD" w:history="1">
        <w:r w:rsidRPr="00B6056D">
          <w:rPr>
            <w:rStyle w:val="Hypertextovodkaz"/>
          </w:rPr>
          <w:t>Elektr. žádost o RZD</w:t>
        </w:r>
      </w:hyperlink>
    </w:p>
    <w:p w14:paraId="181B918D" w14:textId="77777777" w:rsidR="006B38F6" w:rsidRPr="00B6056D" w:rsidRDefault="006B38F6" w:rsidP="00DE6E95">
      <w:pPr>
        <w:pStyle w:val="Seznam4"/>
        <w:ind w:left="1273"/>
      </w:pPr>
      <w:hyperlink w:anchor="Úleva_na_starobního_důchodce" w:history="1">
        <w:r w:rsidRPr="00B6056D">
          <w:rPr>
            <w:rStyle w:val="Hypertextovodkaz"/>
          </w:rPr>
          <w:t>Úleva na starobního důchodce</w:t>
        </w:r>
      </w:hyperlink>
    </w:p>
    <w:p w14:paraId="74AB91A8" w14:textId="77777777" w:rsidR="006B38F6" w:rsidRPr="00B6056D" w:rsidRDefault="006B38F6" w:rsidP="00DE6E95">
      <w:pPr>
        <w:pStyle w:val="Seznam4"/>
        <w:ind w:left="1273"/>
      </w:pPr>
      <w:hyperlink w:anchor="Dary" w:history="1">
        <w:r w:rsidRPr="00B6056D">
          <w:rPr>
            <w:rStyle w:val="Hypertextovodkaz"/>
          </w:rPr>
          <w:t>Dary</w:t>
        </w:r>
      </w:hyperlink>
    </w:p>
    <w:p w14:paraId="74FFC626" w14:textId="77777777" w:rsidR="006B38F6" w:rsidRPr="00B6056D" w:rsidRDefault="006B38F6" w:rsidP="00DE6E95">
      <w:pPr>
        <w:pStyle w:val="Seznam4"/>
        <w:ind w:left="1273"/>
      </w:pPr>
      <w:hyperlink w:anchor="Úroky" w:history="1">
        <w:r w:rsidRPr="00B6056D">
          <w:rPr>
            <w:rStyle w:val="Hypertextovodkaz"/>
          </w:rPr>
          <w:t>Úroky z úvěrů stavebního spoření a hypoték</w:t>
        </w:r>
      </w:hyperlink>
    </w:p>
    <w:p w14:paraId="1361A435" w14:textId="77777777" w:rsidR="006B38F6" w:rsidRPr="00B6056D" w:rsidRDefault="006B38F6" w:rsidP="00DE6E95">
      <w:pPr>
        <w:pStyle w:val="Seznam4"/>
        <w:ind w:left="1273"/>
      </w:pPr>
      <w:hyperlink w:anchor="Příspěvek_na_penzijní_připojištění" w:history="1">
        <w:r w:rsidRPr="00B6056D">
          <w:rPr>
            <w:rStyle w:val="Hypertextovodkaz"/>
          </w:rPr>
          <w:t>Příspěvek na penzijní připojištění</w:t>
        </w:r>
      </w:hyperlink>
    </w:p>
    <w:p w14:paraId="23E5373C" w14:textId="77777777" w:rsidR="006B38F6" w:rsidRPr="00B6056D" w:rsidRDefault="006B38F6" w:rsidP="00DE6E95">
      <w:pPr>
        <w:pStyle w:val="Seznam4"/>
        <w:ind w:left="1273"/>
      </w:pPr>
      <w:hyperlink w:anchor="Příspěvek_na_životní_pojištění" w:history="1">
        <w:r w:rsidRPr="00B6056D">
          <w:rPr>
            <w:rStyle w:val="Hypertextovodkaz"/>
          </w:rPr>
          <w:t>Příspěvek na životní pojištění</w:t>
        </w:r>
      </w:hyperlink>
    </w:p>
    <w:p w14:paraId="2B84B232" w14:textId="77777777" w:rsidR="006B38F6" w:rsidRPr="00B6056D" w:rsidRDefault="006B38F6" w:rsidP="00DE6E95">
      <w:pPr>
        <w:pStyle w:val="Seznam4"/>
        <w:ind w:left="1273"/>
        <w:rPr>
          <w:rStyle w:val="Hypertextovodkaz"/>
        </w:rPr>
      </w:pPr>
      <w:hyperlink w:anchor="Příspěvek_dborům" w:history="1">
        <w:r w:rsidRPr="00B6056D">
          <w:rPr>
            <w:rStyle w:val="Hypertextovodkaz"/>
          </w:rPr>
          <w:t>Příspěvek odborům</w:t>
        </w:r>
      </w:hyperlink>
    </w:p>
    <w:p w14:paraId="1CB4E0E3" w14:textId="77777777" w:rsidR="005162C8" w:rsidRPr="00B6056D" w:rsidRDefault="005162C8" w:rsidP="00DE6E95">
      <w:pPr>
        <w:pStyle w:val="Seznam4"/>
        <w:ind w:left="1273"/>
        <w:rPr>
          <w:rStyle w:val="Hypertextovodkaz"/>
        </w:rPr>
      </w:pPr>
      <w:r w:rsidRPr="00B6056D">
        <w:t>Úhrady za zkoušky</w:t>
      </w:r>
      <w:r w:rsidRPr="00B6056D">
        <w:rPr>
          <w:rStyle w:val="Hypertextovodkaz"/>
        </w:rPr>
        <w:t xml:space="preserve"> </w:t>
      </w:r>
    </w:p>
    <w:p w14:paraId="62242B32" w14:textId="65D81E0F" w:rsidR="00F46252" w:rsidRPr="00B6056D" w:rsidRDefault="003B72CA" w:rsidP="002A2F1B">
      <w:pPr>
        <w:pStyle w:val="dokumentace-textpodntu"/>
        <w:ind w:left="990"/>
        <w:rPr>
          <w:rStyle w:val="Hypertextovodkaz"/>
        </w:rPr>
      </w:pPr>
      <w:hyperlink w:anchor="školkovné" w:history="1">
        <w:r w:rsidRPr="00B6056D">
          <w:rPr>
            <w:rStyle w:val="Hypertextovodkaz"/>
          </w:rPr>
          <w:t>Sleva za umístění dítěte</w:t>
        </w:r>
      </w:hyperlink>
    </w:p>
    <w:p w14:paraId="2F06159E" w14:textId="2C3AD391" w:rsidR="004428CA" w:rsidRPr="00B6056D" w:rsidRDefault="004428CA" w:rsidP="002A2F1B">
      <w:pPr>
        <w:pStyle w:val="dokumentace-textpodntu"/>
        <w:ind w:left="990"/>
        <w:rPr>
          <w:rStyle w:val="Hypertextovodkaz"/>
        </w:rPr>
      </w:pPr>
      <w:hyperlink w:anchor="Sleva_exekuce" w:history="1">
        <w:r w:rsidRPr="00B6056D">
          <w:rPr>
            <w:rStyle w:val="Hypertextovodkaz"/>
          </w:rPr>
          <w:t>Sleva za zastavenou exekuci (od roku 2022)</w:t>
        </w:r>
      </w:hyperlink>
    </w:p>
    <w:p w14:paraId="58A3695D" w14:textId="05B3519B" w:rsidR="00EE36F9" w:rsidRPr="00B6056D" w:rsidRDefault="00EE36F9" w:rsidP="002A2F1B">
      <w:pPr>
        <w:pStyle w:val="dokumentace-textpodntu"/>
        <w:ind w:left="990"/>
        <w:rPr>
          <w:rStyle w:val="Hypertextovodkaz"/>
        </w:rPr>
      </w:pPr>
      <w:hyperlink w:anchor="Vypocet_RZD_proveden_dne" w:history="1">
        <w:r w:rsidRPr="00B6056D">
          <w:rPr>
            <w:rStyle w:val="Hypertextovodkaz"/>
          </w:rPr>
          <w:t>Výpočet RZD proveden dne (od roku 2024)</w:t>
        </w:r>
      </w:hyperlink>
    </w:p>
    <w:p w14:paraId="209A08FD" w14:textId="77777777" w:rsidR="00F46252" w:rsidRPr="00B6056D" w:rsidRDefault="00F46252" w:rsidP="00DE6E95">
      <w:pPr>
        <w:pStyle w:val="Seznam4"/>
        <w:ind w:left="1273"/>
        <w:rPr>
          <w:rStyle w:val="Hypertextovodkaz"/>
        </w:rPr>
      </w:pPr>
    </w:p>
    <w:p w14:paraId="505793FF" w14:textId="77777777" w:rsidR="00FB7D31" w:rsidRPr="00B6056D" w:rsidRDefault="001E5B50" w:rsidP="002A2F1B">
      <w:pPr>
        <w:pStyle w:val="dokumentace-textpodntu"/>
        <w:ind w:left="708"/>
        <w:rPr>
          <w:rStyle w:val="Hypertextovodkaz"/>
        </w:rPr>
      </w:pPr>
      <w:r w:rsidRPr="00B6056D">
        <w:rPr>
          <w:rStyle w:val="Hypertextovodkaz"/>
          <w:color w:val="auto"/>
          <w:u w:val="none"/>
        </w:rPr>
        <w:t xml:space="preserve">Po provedení výpočtu RZD je u </w:t>
      </w:r>
      <w:r w:rsidR="00FA41BE" w:rsidRPr="00B6056D">
        <w:rPr>
          <w:rStyle w:val="Hypertextovodkaz"/>
          <w:color w:val="auto"/>
          <w:u w:val="none"/>
        </w:rPr>
        <w:t xml:space="preserve">následujících </w:t>
      </w:r>
      <w:r w:rsidRPr="00B6056D">
        <w:rPr>
          <w:rStyle w:val="Hypertextovodkaz"/>
          <w:color w:val="auto"/>
          <w:u w:val="none"/>
        </w:rPr>
        <w:t xml:space="preserve">položek </w:t>
      </w:r>
      <w:r w:rsidR="00FA41BE" w:rsidRPr="00B6056D">
        <w:rPr>
          <w:rStyle w:val="Hypertextovodkaz"/>
          <w:color w:val="auto"/>
          <w:u w:val="none"/>
        </w:rPr>
        <w:t>(</w:t>
      </w:r>
      <w:r w:rsidRPr="00B6056D">
        <w:rPr>
          <w:rStyle w:val="Hypertextovodkaz"/>
          <w:color w:val="auto"/>
          <w:u w:val="none"/>
        </w:rPr>
        <w:t>Dary, Úroky z úvěrů, Příspěvek na penzijní připojištění, Příspěvek na životní pojištění, Příspěvek odborům, Úhrady za zkoušky</w:t>
      </w:r>
      <w:r w:rsidR="00FA41BE" w:rsidRPr="00B6056D">
        <w:rPr>
          <w:rStyle w:val="Hypertextovodkaz"/>
          <w:color w:val="auto"/>
          <w:u w:val="none"/>
        </w:rPr>
        <w:t>)</w:t>
      </w:r>
      <w:r w:rsidRPr="00B6056D">
        <w:rPr>
          <w:rStyle w:val="Hypertextovodkaz"/>
          <w:color w:val="auto"/>
          <w:u w:val="none"/>
        </w:rPr>
        <w:t xml:space="preserve"> zobrazena skutečně zúčtovaná částka</w:t>
      </w:r>
      <w:r w:rsidRPr="00B6056D">
        <w:rPr>
          <w:rStyle w:val="Hypertextovodkaz"/>
        </w:rPr>
        <w:t>.</w:t>
      </w:r>
    </w:p>
    <w:p w14:paraId="4AD57F6B" w14:textId="77777777" w:rsidR="001E5B50" w:rsidRPr="00B6056D" w:rsidRDefault="001E5B50" w:rsidP="00DE6E95">
      <w:pPr>
        <w:pStyle w:val="Seznam4"/>
        <w:ind w:left="1273"/>
        <w:rPr>
          <w:rStyle w:val="Hypertextovodkaz"/>
        </w:rPr>
      </w:pPr>
    </w:p>
    <w:p w14:paraId="7B860748" w14:textId="77777777" w:rsidR="006F7FB6" w:rsidRPr="00B6056D" w:rsidRDefault="006F7FB6" w:rsidP="00DE6E95">
      <w:pPr>
        <w:pStyle w:val="Seznam4"/>
        <w:ind w:left="1273"/>
      </w:pPr>
      <w:r w:rsidRPr="00B6056D">
        <w:t xml:space="preserve">A pro opravy automaticky načtených částek </w:t>
      </w:r>
    </w:p>
    <w:p w14:paraId="5FD24612" w14:textId="77777777" w:rsidR="006F7FB6" w:rsidRPr="00B6056D" w:rsidRDefault="006F7FB6" w:rsidP="00DE6E95">
      <w:pPr>
        <w:pStyle w:val="Seznam4"/>
        <w:ind w:left="1273" w:firstLine="0"/>
      </w:pPr>
      <w:hyperlink w:anchor="Korekce_pojistného" w:history="1">
        <w:r w:rsidRPr="00B6056D">
          <w:rPr>
            <w:rStyle w:val="Hypertextovodkaz"/>
          </w:rPr>
          <w:t>Korekce příjmů</w:t>
        </w:r>
      </w:hyperlink>
    </w:p>
    <w:p w14:paraId="20D7168E" w14:textId="77777777" w:rsidR="006F7FB6" w:rsidRPr="00B6056D" w:rsidRDefault="006F7FB6" w:rsidP="00DE6E95">
      <w:pPr>
        <w:pStyle w:val="Seznam4"/>
        <w:ind w:left="1273" w:firstLine="0"/>
      </w:pPr>
      <w:hyperlink w:anchor="Korekce_pojistného" w:history="1">
        <w:r w:rsidRPr="00B6056D">
          <w:rPr>
            <w:rStyle w:val="Hypertextovodkaz"/>
          </w:rPr>
          <w:t>Korekce pojistného</w:t>
        </w:r>
      </w:hyperlink>
    </w:p>
    <w:p w14:paraId="7688FC48" w14:textId="77777777" w:rsidR="006F7FB6" w:rsidRPr="00B6056D" w:rsidRDefault="006F7FB6" w:rsidP="00DE6E95">
      <w:pPr>
        <w:pStyle w:val="Seznam4"/>
        <w:ind w:left="1273" w:firstLine="0"/>
      </w:pPr>
      <w:hyperlink w:anchor="Korekce_daňových_záloh" w:history="1">
        <w:r w:rsidRPr="00B6056D">
          <w:rPr>
            <w:rStyle w:val="Hypertextovodkaz"/>
          </w:rPr>
          <w:t>Korekce daňových záloh</w:t>
        </w:r>
      </w:hyperlink>
    </w:p>
    <w:p w14:paraId="004346ED" w14:textId="77777777" w:rsidR="006F7FB6" w:rsidRPr="00B6056D" w:rsidRDefault="006F7FB6" w:rsidP="00DE6E95">
      <w:pPr>
        <w:pStyle w:val="Seznam4"/>
        <w:ind w:left="1273" w:firstLine="0"/>
        <w:rPr>
          <w:rStyle w:val="Hypertextovodkaz"/>
        </w:rPr>
      </w:pPr>
      <w:r w:rsidRPr="00B6056D">
        <w:fldChar w:fldCharType="begin"/>
      </w:r>
      <w:r w:rsidRPr="00B6056D">
        <w:instrText xml:space="preserve"> HYPERLINK  \l "Korekce_bonusu" </w:instrText>
      </w:r>
      <w:r w:rsidRPr="00B6056D">
        <w:fldChar w:fldCharType="separate"/>
      </w:r>
      <w:r w:rsidRPr="00B6056D">
        <w:rPr>
          <w:rStyle w:val="Hypertextovodkaz"/>
        </w:rPr>
        <w:t>Korekce daňového bonusu</w:t>
      </w:r>
    </w:p>
    <w:p w14:paraId="3004B3D0" w14:textId="77777777" w:rsidR="00FB7D31" w:rsidRPr="00B6056D" w:rsidRDefault="006F7FB6" w:rsidP="00DE6E95">
      <w:pPr>
        <w:pStyle w:val="Seznam5"/>
        <w:ind w:left="1556"/>
      </w:pPr>
      <w:r w:rsidRPr="00B6056D">
        <w:fldChar w:fldCharType="end"/>
      </w:r>
    </w:p>
    <w:p w14:paraId="3F72F181" w14:textId="77777777" w:rsidR="006B38F6" w:rsidRPr="00B6056D" w:rsidRDefault="006B38F6" w:rsidP="00DE6E95">
      <w:pPr>
        <w:pStyle w:val="normodsaz"/>
        <w:ind w:left="708"/>
      </w:pPr>
      <w:r w:rsidRPr="00B6056D">
        <w:rPr>
          <w:u w:val="single"/>
        </w:rPr>
        <w:t>Speciální tlačítka</w:t>
      </w:r>
      <w:r w:rsidRPr="00B6056D">
        <w:t>:</w:t>
      </w:r>
    </w:p>
    <w:p w14:paraId="37A7B9E8" w14:textId="77777777" w:rsidR="004050BB" w:rsidRPr="00B6056D" w:rsidRDefault="006B38F6" w:rsidP="00DE6E95">
      <w:pPr>
        <w:pStyle w:val="Seznam4"/>
        <w:ind w:left="1273"/>
      </w:pPr>
      <w:r w:rsidRPr="00B6056D">
        <w:rPr>
          <w:i/>
        </w:rPr>
        <w:lastRenderedPageBreak/>
        <w:t>Vypočti</w:t>
      </w:r>
      <w:r w:rsidRPr="00B6056D">
        <w:t xml:space="preserve"> .. Na základě vyplněných položek a evidovaných zúčtovaných dat se vypočte částka ročního zúčtování</w:t>
      </w:r>
      <w:r w:rsidR="00DD4254" w:rsidRPr="00B6056D">
        <w:t xml:space="preserve"> zálohové daně</w:t>
      </w:r>
      <w:r w:rsidRPr="00B6056D">
        <w:t>. Ta se</w:t>
      </w:r>
      <w:r w:rsidR="00DD4254" w:rsidRPr="00B6056D">
        <w:t xml:space="preserve"> v zápětí </w:t>
      </w:r>
      <w:r w:rsidRPr="00B6056D">
        <w:t xml:space="preserve"> zobrazí na formuláři</w:t>
      </w:r>
      <w:r w:rsidR="00DD4254" w:rsidRPr="00B6056D">
        <w:t>.</w:t>
      </w:r>
      <w:r w:rsidR="00DD4254" w:rsidRPr="00B6056D" w:rsidDel="00DD4254">
        <w:t xml:space="preserve"> </w:t>
      </w:r>
      <w:r w:rsidR="00DD4254" w:rsidRPr="00B6056D">
        <w:t xml:space="preserve"> Od RZD za rok 2017 se nejen výsledek, ale i ostatní dílčí data RZD uloží do databáze</w:t>
      </w:r>
      <w:r w:rsidR="001E5B50" w:rsidRPr="00B6056D">
        <w:t>.</w:t>
      </w:r>
      <w:r w:rsidR="004050BB" w:rsidRPr="00B6056D">
        <w:rPr>
          <w:i/>
        </w:rPr>
        <w:t xml:space="preserve">Detail výpočtu .. </w:t>
      </w:r>
      <w:r w:rsidR="004050BB" w:rsidRPr="00B6056D">
        <w:t xml:space="preserve">Zobrazí se postup výpočtu v detailech řádků tiskové sestavy </w:t>
      </w:r>
      <w:hyperlink w:anchor="_Dan12_-_Roční_zúčtování daně a bonu" w:history="1">
        <w:r w:rsidR="004050BB" w:rsidRPr="00B6056D">
          <w:rPr>
            <w:rStyle w:val="Hypertextovodkaz"/>
          </w:rPr>
          <w:t>Dan12</w:t>
        </w:r>
      </w:hyperlink>
    </w:p>
    <w:p w14:paraId="3893BD2B" w14:textId="77777777" w:rsidR="006F7FB6" w:rsidRPr="00B6056D" w:rsidRDefault="006F7FB6" w:rsidP="00DE6E95">
      <w:pPr>
        <w:pStyle w:val="normodsaz"/>
        <w:ind w:left="708"/>
        <w:rPr>
          <w:u w:val="single"/>
        </w:rPr>
      </w:pPr>
    </w:p>
    <w:p w14:paraId="16CCE3D4" w14:textId="77777777" w:rsidR="00F35A0F" w:rsidRPr="00B6056D" w:rsidRDefault="00F35A0F" w:rsidP="00DE6E95">
      <w:pPr>
        <w:pStyle w:val="normodsaz"/>
        <w:ind w:left="708"/>
      </w:pPr>
      <w:r w:rsidRPr="00B6056D">
        <w:rPr>
          <w:u w:val="single"/>
        </w:rPr>
        <w:t>Kontextové volání</w:t>
      </w:r>
      <w:r w:rsidRPr="00B6056D">
        <w:t>:</w:t>
      </w:r>
    </w:p>
    <w:p w14:paraId="4D4D0140" w14:textId="77777777" w:rsidR="00F35A0F" w:rsidRPr="00B6056D" w:rsidRDefault="00F35A0F" w:rsidP="00DE6E95">
      <w:pPr>
        <w:pStyle w:val="Seznam4"/>
        <w:ind w:left="1273"/>
      </w:pPr>
      <w:hyperlink w:anchor="_Dan12_-_Roční_zúčtování daně a bonu" w:history="1">
        <w:r w:rsidRPr="00B6056D">
          <w:rPr>
            <w:rStyle w:val="Hypertextovodkaz"/>
          </w:rPr>
          <w:t>Dan12</w:t>
        </w:r>
      </w:hyperlink>
      <w:r w:rsidRPr="00B6056D">
        <w:t xml:space="preserve"> – sestava ročního zúčtování</w:t>
      </w:r>
    </w:p>
    <w:p w14:paraId="1E35C7CC" w14:textId="77777777" w:rsidR="006F7FB6" w:rsidRPr="00B6056D" w:rsidRDefault="006F7FB6" w:rsidP="006B38F6">
      <w:pPr>
        <w:pStyle w:val="Seznam4"/>
      </w:pPr>
    </w:p>
    <w:p w14:paraId="103EA4E5" w14:textId="77777777" w:rsidR="006F7FB6" w:rsidRPr="00B6056D" w:rsidRDefault="006F7FB6" w:rsidP="00DE6E95">
      <w:pPr>
        <w:pStyle w:val="no1"/>
        <w:ind w:firstLine="567"/>
        <w:rPr>
          <w:u w:val="single"/>
        </w:rPr>
      </w:pPr>
      <w:r w:rsidRPr="00B6056D">
        <w:rPr>
          <w:u w:val="single"/>
        </w:rPr>
        <w:t>Záložka „Předchozí zaměstnavatelé“</w:t>
      </w:r>
    </w:p>
    <w:p w14:paraId="4E48991E" w14:textId="77777777" w:rsidR="006F7FB6" w:rsidRPr="00B6056D" w:rsidRDefault="006F7FB6" w:rsidP="006F7FB6">
      <w:pPr>
        <w:pStyle w:val="Seznam4"/>
      </w:pPr>
      <w:r w:rsidRPr="00B6056D">
        <w:t>Pro evidenci údajů z Potvrzení od každého předchozího zaměstnavatele slouží tato záložka s údaji</w:t>
      </w:r>
    </w:p>
    <w:p w14:paraId="5226E904" w14:textId="77777777" w:rsidR="006F7FB6" w:rsidRPr="00B6056D" w:rsidRDefault="006F7FB6" w:rsidP="006F7FB6">
      <w:pPr>
        <w:pStyle w:val="Seznam5"/>
      </w:pPr>
      <w:hyperlink w:anchor="OdDo_platnost_prech_zam" w:history="1">
        <w:r w:rsidRPr="00B6056D">
          <w:rPr>
            <w:rStyle w:val="Hypertextovodkaz"/>
          </w:rPr>
          <w:t>Od - do</w:t>
        </w:r>
      </w:hyperlink>
    </w:p>
    <w:p w14:paraId="39C6257B" w14:textId="77777777" w:rsidR="006F7FB6" w:rsidRPr="00B6056D" w:rsidRDefault="006F7FB6" w:rsidP="006F7FB6">
      <w:pPr>
        <w:pStyle w:val="Seznam5"/>
      </w:pPr>
      <w:hyperlink w:anchor="Příjmy_predch" w:history="1">
        <w:r w:rsidRPr="00B6056D">
          <w:rPr>
            <w:rStyle w:val="Hypertextovodkaz"/>
          </w:rPr>
          <w:t>Příjmy</w:t>
        </w:r>
      </w:hyperlink>
    </w:p>
    <w:p w14:paraId="0198B029" w14:textId="77777777" w:rsidR="006F7FB6" w:rsidRPr="00B6056D" w:rsidRDefault="006F7FB6" w:rsidP="006F7FB6">
      <w:pPr>
        <w:pStyle w:val="Seznam5"/>
      </w:pPr>
      <w:hyperlink w:anchor="Pojistné_predch" w:history="1">
        <w:r w:rsidRPr="00B6056D">
          <w:rPr>
            <w:rStyle w:val="Hypertextovodkaz"/>
          </w:rPr>
          <w:t>Pojistné</w:t>
        </w:r>
      </w:hyperlink>
    </w:p>
    <w:p w14:paraId="59AACB84" w14:textId="77777777" w:rsidR="006F7FB6" w:rsidRPr="00B6056D" w:rsidRDefault="006F7FB6" w:rsidP="006F7FB6">
      <w:pPr>
        <w:pStyle w:val="Seznam5"/>
        <w:rPr>
          <w:rStyle w:val="Hypertextovodkaz"/>
        </w:rPr>
      </w:pPr>
      <w:hyperlink w:anchor="Zálohy_prech" w:history="1">
        <w:r w:rsidRPr="00B6056D">
          <w:rPr>
            <w:rStyle w:val="Hypertextovodkaz"/>
          </w:rPr>
          <w:t>Zálohy</w:t>
        </w:r>
      </w:hyperlink>
    </w:p>
    <w:p w14:paraId="084E70C2" w14:textId="77777777" w:rsidR="006F7FB6" w:rsidRPr="00B6056D" w:rsidRDefault="006F7FB6" w:rsidP="006F7FB6">
      <w:pPr>
        <w:pStyle w:val="Seznam5"/>
      </w:pPr>
      <w:r w:rsidRPr="00B6056D">
        <w:rPr>
          <w:rStyle w:val="Hypertextovodkaz"/>
        </w:rPr>
        <w:t>Daňový bonus</w:t>
      </w:r>
    </w:p>
    <w:p w14:paraId="44486D56" w14:textId="77777777" w:rsidR="006F7FB6" w:rsidRPr="00B6056D" w:rsidRDefault="006F7FB6" w:rsidP="006F7FB6">
      <w:pPr>
        <w:pStyle w:val="Seznam5"/>
      </w:pPr>
      <w:hyperlink w:anchor="Předchozí_zaměstnavatel" w:history="1">
        <w:r w:rsidRPr="00B6056D">
          <w:rPr>
            <w:rStyle w:val="Hypertextovodkaz"/>
          </w:rPr>
          <w:t>Předchozí zaměstnavatel</w:t>
        </w:r>
      </w:hyperlink>
      <w:r w:rsidRPr="00B6056D">
        <w:rPr>
          <w:rStyle w:val="Hypertextovodkaz"/>
        </w:rPr>
        <w:t xml:space="preserve"> - Doklad</w:t>
      </w:r>
    </w:p>
    <w:p w14:paraId="29975230" w14:textId="77777777" w:rsidR="006F7FB6" w:rsidRPr="00B6056D" w:rsidRDefault="006F7FB6" w:rsidP="006B38F6">
      <w:pPr>
        <w:pStyle w:val="Seznam4"/>
      </w:pPr>
    </w:p>
    <w:p w14:paraId="2D38BC07" w14:textId="77777777" w:rsidR="00E009EF" w:rsidRPr="00B6056D" w:rsidRDefault="00E009EF" w:rsidP="00DE6E95">
      <w:pPr>
        <w:pStyle w:val="no1"/>
        <w:ind w:firstLine="567"/>
        <w:rPr>
          <w:u w:val="single"/>
        </w:rPr>
      </w:pPr>
      <w:bookmarkStart w:id="58" w:name="Dan01_davka"/>
      <w:r w:rsidRPr="00B6056D">
        <w:rPr>
          <w:u w:val="single"/>
        </w:rPr>
        <w:t>Záložka „Dávka zúčtování“</w:t>
      </w:r>
    </w:p>
    <w:bookmarkEnd w:id="58"/>
    <w:p w14:paraId="7492220B" w14:textId="77777777" w:rsidR="00E009EF" w:rsidRPr="00B6056D" w:rsidRDefault="00E009EF" w:rsidP="00DE6E95">
      <w:pPr>
        <w:pStyle w:val="normodsaz"/>
        <w:ind w:left="708"/>
      </w:pPr>
      <w:r w:rsidRPr="00B6056D">
        <w:t>Obsluha: Podle principů práce s individuálními formuláři</w:t>
      </w:r>
      <w:r w:rsidR="00A959D0" w:rsidRPr="00B6056D">
        <w:t>.</w:t>
      </w:r>
    </w:p>
    <w:p w14:paraId="25310778" w14:textId="77777777" w:rsidR="00E009EF" w:rsidRPr="00B6056D" w:rsidRDefault="00E009EF" w:rsidP="00DE6E95">
      <w:pPr>
        <w:pStyle w:val="normodsaz"/>
        <w:ind w:left="708"/>
      </w:pPr>
      <w:r w:rsidRPr="00B6056D">
        <w:t>U uživatelů, kteří vyžadují zpracování RZD po dávkách, je na této záložce možné zařadit zaměstnance na dávku, v rámci které bude zaměstnanci zpracováno RZD.</w:t>
      </w:r>
    </w:p>
    <w:p w14:paraId="64F849A7" w14:textId="77777777" w:rsidR="0002312E" w:rsidRPr="00B6056D" w:rsidRDefault="0002312E" w:rsidP="00DE6E95">
      <w:pPr>
        <w:pStyle w:val="normodsaz"/>
        <w:ind w:left="708"/>
      </w:pPr>
      <w:r w:rsidRPr="00B6056D">
        <w:t>Zařazení konkrétního zaměstnance na dávku se provede nastavením položky Dávka pro RZD na hodnotu větší než 0</w:t>
      </w:r>
      <w:r w:rsidR="00685D4A" w:rsidRPr="00B6056D">
        <w:t xml:space="preserve"> (a menší než 100</w:t>
      </w:r>
      <w:r w:rsidR="001557C0" w:rsidRPr="00B6056D">
        <w:t>00</w:t>
      </w:r>
      <w:r w:rsidR="00685D4A" w:rsidRPr="00B6056D">
        <w:t>)</w:t>
      </w:r>
      <w:r w:rsidRPr="00B6056D">
        <w:t xml:space="preserve">. </w:t>
      </w:r>
    </w:p>
    <w:p w14:paraId="242E7B50" w14:textId="77777777" w:rsidR="0002312E" w:rsidRPr="00B6056D" w:rsidRDefault="0002312E" w:rsidP="00DE6E95">
      <w:pPr>
        <w:pStyle w:val="normodsaz"/>
        <w:ind w:left="708"/>
      </w:pPr>
    </w:p>
    <w:p w14:paraId="263D7844" w14:textId="77777777" w:rsidR="0002312E" w:rsidRPr="00B6056D" w:rsidRDefault="0002312E" w:rsidP="00DE6E95">
      <w:pPr>
        <w:pStyle w:val="normodsaz"/>
        <w:ind w:left="708"/>
      </w:pPr>
      <w:r w:rsidRPr="00B6056D">
        <w:rPr>
          <w:u w:val="single"/>
        </w:rPr>
        <w:t>Speciální tlačítk</w:t>
      </w:r>
      <w:r w:rsidR="00757FFC" w:rsidRPr="00B6056D">
        <w:rPr>
          <w:u w:val="single"/>
        </w:rPr>
        <w:t>o</w:t>
      </w:r>
      <w:r w:rsidRPr="00B6056D">
        <w:t>:</w:t>
      </w:r>
    </w:p>
    <w:p w14:paraId="1F3B9821" w14:textId="77777777" w:rsidR="00E009EF" w:rsidRPr="00B6056D" w:rsidRDefault="0002312E" w:rsidP="00DE6E95">
      <w:pPr>
        <w:pStyle w:val="normodsaz"/>
        <w:ind w:left="708"/>
        <w:rPr>
          <w:rFonts w:ascii="Helv" w:hAnsi="Helv" w:cs="Helv"/>
          <w:color w:val="000000"/>
        </w:rPr>
      </w:pPr>
      <w:r w:rsidRPr="00B6056D">
        <w:t>Tlačítko</w:t>
      </w:r>
      <w:r w:rsidR="00E009EF" w:rsidRPr="00B6056D">
        <w:t xml:space="preserve"> „</w:t>
      </w:r>
      <w:r w:rsidR="00E009EF" w:rsidRPr="00B6056D">
        <w:rPr>
          <w:rFonts w:ascii="Helv" w:hAnsi="Helv" w:cs="Helv"/>
          <w:color w:val="000000"/>
        </w:rPr>
        <w:t xml:space="preserve">Zařazení osob v navigačním seznamu do dávky“ </w:t>
      </w:r>
      <w:r w:rsidRPr="00B6056D">
        <w:rPr>
          <w:rFonts w:ascii="Helv" w:hAnsi="Helv" w:cs="Helv"/>
          <w:color w:val="000000"/>
        </w:rPr>
        <w:t xml:space="preserve">umožňuje </w:t>
      </w:r>
      <w:r w:rsidR="00E009EF" w:rsidRPr="00B6056D">
        <w:rPr>
          <w:rFonts w:ascii="Helv" w:hAnsi="Helv" w:cs="Helv"/>
          <w:color w:val="000000"/>
        </w:rPr>
        <w:t>hromadně zařadit</w:t>
      </w:r>
      <w:r w:rsidRPr="00B6056D">
        <w:rPr>
          <w:rFonts w:ascii="Helv" w:hAnsi="Helv" w:cs="Helv"/>
          <w:color w:val="000000"/>
        </w:rPr>
        <w:t xml:space="preserve"> na dávku</w:t>
      </w:r>
      <w:r w:rsidR="00E009EF" w:rsidRPr="00B6056D">
        <w:rPr>
          <w:rFonts w:ascii="Helv" w:hAnsi="Helv" w:cs="Helv"/>
          <w:color w:val="000000"/>
        </w:rPr>
        <w:t xml:space="preserve"> </w:t>
      </w:r>
      <w:r w:rsidRPr="00B6056D">
        <w:rPr>
          <w:rFonts w:ascii="Helv" w:hAnsi="Helv" w:cs="Helv"/>
          <w:color w:val="000000"/>
        </w:rPr>
        <w:t>všechny zaměstnance uvedené v navigačním seznamu.</w:t>
      </w:r>
    </w:p>
    <w:p w14:paraId="4C47F225" w14:textId="77777777" w:rsidR="0002312E" w:rsidRPr="00B6056D" w:rsidRDefault="0002312E" w:rsidP="00DE6E95">
      <w:pPr>
        <w:pStyle w:val="normodsaz"/>
        <w:ind w:left="708"/>
        <w:rPr>
          <w:rFonts w:ascii="Helv" w:hAnsi="Helv" w:cs="Helv"/>
          <w:color w:val="000000"/>
          <w:u w:val="single"/>
        </w:rPr>
      </w:pPr>
    </w:p>
    <w:p w14:paraId="7F214C34" w14:textId="77777777" w:rsidR="0002312E" w:rsidRPr="00B6056D" w:rsidRDefault="0002312E" w:rsidP="00DE6E95">
      <w:pPr>
        <w:pStyle w:val="normodsaz"/>
        <w:ind w:left="708"/>
      </w:pPr>
      <w:r w:rsidRPr="00B6056D">
        <w:t>Uživatelé, kteří nechtějí RZD zpracovávat v dávkách, ponechají u zaměstnance defaultně přednastavenou hodnotu dávky 0</w:t>
      </w:r>
      <w:r w:rsidR="005162C8" w:rsidRPr="00B6056D">
        <w:t xml:space="preserve"> </w:t>
      </w:r>
      <w:r w:rsidRPr="00B6056D">
        <w:t>- bez rozlišení.</w:t>
      </w:r>
    </w:p>
    <w:p w14:paraId="17478579" w14:textId="77777777" w:rsidR="009A0C03" w:rsidRPr="00B6056D" w:rsidRDefault="009A0C03" w:rsidP="00DE6E95">
      <w:pPr>
        <w:pStyle w:val="normodsaz"/>
        <w:ind w:left="708"/>
      </w:pPr>
    </w:p>
    <w:p w14:paraId="68673244" w14:textId="4F4B01AD" w:rsidR="009A0C03" w:rsidRPr="00B6056D" w:rsidRDefault="009A0C03" w:rsidP="009A0C03">
      <w:pPr>
        <w:pStyle w:val="no1"/>
        <w:rPr>
          <w:u w:val="single"/>
        </w:rPr>
      </w:pPr>
      <w:r w:rsidRPr="00B6056D">
        <w:rPr>
          <w:u w:val="single"/>
        </w:rPr>
        <w:t>Záložka „Evidence odložených příjmů z ESOP“</w:t>
      </w:r>
    </w:p>
    <w:p w14:paraId="7A31F3DB" w14:textId="444B7455" w:rsidR="009A0C03" w:rsidRPr="00B6056D" w:rsidRDefault="009A0C03" w:rsidP="009A0C03">
      <w:pPr>
        <w:pStyle w:val="normodsaz"/>
      </w:pPr>
      <w:r w:rsidRPr="00B6056D">
        <w:t>Pouze informativní náhled na příjmy získané v rámci ESOP (tzv. „zaměstnanecké akcie“).</w:t>
      </w:r>
    </w:p>
    <w:p w14:paraId="7C98969C" w14:textId="5A4B6810" w:rsidR="009A0C03" w:rsidRPr="00B6056D" w:rsidRDefault="009A0C03" w:rsidP="009A0C03">
      <w:pPr>
        <w:pStyle w:val="normodsaz"/>
      </w:pPr>
      <w:r w:rsidRPr="00B6056D">
        <w:t>Tyto příjmy je nutno od roku 2024 uvádět na ML (Dan03).</w:t>
      </w:r>
    </w:p>
    <w:p w14:paraId="6618E2F8" w14:textId="700ADA68" w:rsidR="009A0C03" w:rsidRPr="00B6056D" w:rsidRDefault="009A0C03" w:rsidP="007F380B">
      <w:pPr>
        <w:pStyle w:val="normodsaz"/>
        <w:rPr>
          <w:u w:val="single"/>
        </w:rPr>
      </w:pPr>
      <w:r w:rsidRPr="00B6056D">
        <w:t>Evidenci těchto příjmů lze provádět pouze z formuláře Dan77.</w:t>
      </w:r>
    </w:p>
    <w:p w14:paraId="11B500B5" w14:textId="77777777" w:rsidR="009A0C03" w:rsidRPr="00B6056D" w:rsidRDefault="009A0C03" w:rsidP="00DE6E95">
      <w:pPr>
        <w:pStyle w:val="normodsaz"/>
        <w:ind w:left="708"/>
      </w:pPr>
    </w:p>
    <w:p w14:paraId="3B757422" w14:textId="77777777" w:rsidR="00E009EF" w:rsidRPr="00B6056D" w:rsidRDefault="004B18A3" w:rsidP="00E009EF">
      <w:pPr>
        <w:pStyle w:val="no1"/>
        <w:rPr>
          <w:u w:val="single"/>
        </w:rPr>
      </w:pPr>
      <w:r w:rsidRPr="00B6056D">
        <w:rPr>
          <w:u w:val="single"/>
        </w:rPr>
        <w:t>Poznámka:</w:t>
      </w:r>
    </w:p>
    <w:p w14:paraId="23F4FEF7" w14:textId="77777777" w:rsidR="004B18A3" w:rsidRPr="00B6056D" w:rsidRDefault="004B18A3" w:rsidP="00CE51EC">
      <w:pPr>
        <w:pStyle w:val="dokumentace-textpodntu"/>
      </w:pPr>
      <w:r w:rsidRPr="00B6056D">
        <w:t>Záznam o dani na daný rok nelze smazat, pokud</w:t>
      </w:r>
    </w:p>
    <w:p w14:paraId="08E60F91" w14:textId="77777777" w:rsidR="004B18A3" w:rsidRPr="00B6056D" w:rsidRDefault="004B18A3" w:rsidP="00CE51EC">
      <w:pPr>
        <w:pStyle w:val="dokumentace-textpodntu"/>
      </w:pPr>
      <w:r w:rsidRPr="00B6056D">
        <w:t>-</w:t>
      </w:r>
      <w:r w:rsidRPr="00B6056D">
        <w:tab/>
        <w:t>je již spočtena výplata za jakékoli období daného roku nebo</w:t>
      </w:r>
    </w:p>
    <w:p w14:paraId="7CEFEC3D" w14:textId="77777777" w:rsidR="004B18A3" w:rsidRPr="00B6056D" w:rsidRDefault="004B18A3" w:rsidP="00CE51EC">
      <w:pPr>
        <w:pStyle w:val="dokumentace-textpodntu"/>
      </w:pPr>
      <w:r w:rsidRPr="00B6056D">
        <w:t>-</w:t>
      </w:r>
      <w:r w:rsidRPr="00B6056D">
        <w:tab/>
        <w:t>je evidována odeslaná elektronická žádost o RZD za daný rok nebo</w:t>
      </w:r>
    </w:p>
    <w:p w14:paraId="1B46D3B4" w14:textId="77777777" w:rsidR="004B18A3" w:rsidRPr="00B6056D" w:rsidRDefault="004B18A3" w:rsidP="00CE51EC">
      <w:pPr>
        <w:pStyle w:val="dokumentace-textpodntu"/>
      </w:pPr>
      <w:r w:rsidRPr="00B6056D">
        <w:t>-</w:t>
      </w:r>
      <w:r w:rsidRPr="00B6056D">
        <w:tab/>
        <w:t>je evidováno odeslané Prohlášení na daný rok</w:t>
      </w:r>
    </w:p>
    <w:p w14:paraId="07345777" w14:textId="77777777" w:rsidR="004B18A3" w:rsidRPr="00B6056D" w:rsidRDefault="004B18A3" w:rsidP="00CE51EC">
      <w:pPr>
        <w:pStyle w:val="dokumentace-textpodntu"/>
      </w:pPr>
      <w:r w:rsidRPr="00B6056D">
        <w:t>-</w:t>
      </w:r>
      <w:r w:rsidRPr="00B6056D">
        <w:tab/>
        <w:t>je evidováno Potvrzení od jiného zaměstnavatele za daný kal. rok</w:t>
      </w:r>
    </w:p>
    <w:p w14:paraId="7E0C371C" w14:textId="77777777" w:rsidR="00E009EF" w:rsidRPr="00B6056D" w:rsidRDefault="00E009EF" w:rsidP="006B38F6">
      <w:pPr>
        <w:pStyle w:val="Seznam4"/>
      </w:pPr>
    </w:p>
    <w:p w14:paraId="35AB26EE" w14:textId="77777777" w:rsidR="0022752C" w:rsidRPr="00B6056D" w:rsidRDefault="0022752C" w:rsidP="0022752C">
      <w:pPr>
        <w:pStyle w:val="Nadpis2"/>
        <w:rPr>
          <w:szCs w:val="19"/>
        </w:rPr>
      </w:pPr>
      <w:bookmarkStart w:id="59" w:name="_Dan01h_-_Formulář:_daně_-_hromadný"/>
      <w:bookmarkStart w:id="60" w:name="_Dan02_-_Potvrzení_o_zdanitelných_př"/>
      <w:bookmarkStart w:id="61" w:name="Dan02_popis"/>
      <w:bookmarkStart w:id="62" w:name="_Toc198146320"/>
      <w:bookmarkEnd w:id="59"/>
      <w:bookmarkEnd w:id="60"/>
      <w:r w:rsidRPr="00B6056D">
        <w:t xml:space="preserve">Dan02 - </w:t>
      </w:r>
      <w:r w:rsidRPr="00B6056D">
        <w:rPr>
          <w:szCs w:val="19"/>
        </w:rPr>
        <w:t>Potvrzení o zdanitelných příjmech a o sražených zálohách na daň</w:t>
      </w:r>
      <w:bookmarkEnd w:id="62"/>
    </w:p>
    <w:bookmarkEnd w:id="61"/>
    <w:p w14:paraId="020158BF" w14:textId="77777777" w:rsidR="00017496" w:rsidRPr="00B6056D" w:rsidRDefault="00017496" w:rsidP="00017496">
      <w:pPr>
        <w:pStyle w:val="no1"/>
      </w:pPr>
      <w:r w:rsidRPr="00B6056D">
        <w:t>Předepsané potvrzení o zdanitelných příjmech zaměstnance (pro dalšího zaměstnavatele nebo vlastní přiznání k dani zaměstnance).</w:t>
      </w:r>
    </w:p>
    <w:p w14:paraId="08B65A87" w14:textId="77777777" w:rsidR="00017496" w:rsidRPr="00B6056D" w:rsidRDefault="00017496" w:rsidP="00017496">
      <w:pPr>
        <w:pStyle w:val="no1"/>
      </w:pPr>
      <w:r w:rsidRPr="00B6056D">
        <w:t xml:space="preserve">Sestava slouží jako podklad pro roční vyúčtování daně. Splňuje požadavky finančního úřadu na formulář "Potvrzení o zdanitelných příjmech ze závislé činnosti". Předkládá celkový roční přehled za zaměstnance o zdanitelném příjmu, odvedeném sociálním a zdravotním pojištění a výši zaplacených záloh na daň včetně uplatnění </w:t>
      </w:r>
      <w:r w:rsidR="002604FC" w:rsidRPr="00B6056D">
        <w:t xml:space="preserve">daňových slev a zvýhodnění </w:t>
      </w:r>
      <w:r w:rsidRPr="00B6056D">
        <w:t>za zdaňovací období.</w:t>
      </w:r>
    </w:p>
    <w:p w14:paraId="56BB96EE" w14:textId="76FDA19C" w:rsidR="00017496" w:rsidRPr="00B6056D" w:rsidRDefault="00017496" w:rsidP="00017496">
      <w:pPr>
        <w:pStyle w:val="no1"/>
      </w:pPr>
      <w:r w:rsidRPr="00B6056D">
        <w:t xml:space="preserve">Načítá </w:t>
      </w:r>
      <w:r w:rsidR="0012124D" w:rsidRPr="00B6056D">
        <w:t xml:space="preserve">zúčtovaná </w:t>
      </w:r>
      <w:r w:rsidRPr="00B6056D">
        <w:t>data za zdaňovací období</w:t>
      </w:r>
      <w:r w:rsidR="002604FC" w:rsidRPr="00B6056D">
        <w:t xml:space="preserve"> - rok</w:t>
      </w:r>
      <w:r w:rsidRPr="00B6056D">
        <w:t>, které si zvolí uživatel</w:t>
      </w:r>
      <w:r w:rsidR="002604FC" w:rsidRPr="00B6056D">
        <w:t xml:space="preserve">; </w:t>
      </w:r>
      <w:r w:rsidRPr="00B6056D">
        <w:t>primárně je nastaveno aktuální zdaňovací období</w:t>
      </w:r>
      <w:r w:rsidR="0012124D" w:rsidRPr="00B6056D">
        <w:t xml:space="preserve">, </w:t>
      </w:r>
      <w:bookmarkStart w:id="63" w:name="_Hlk113889120"/>
      <w:r w:rsidR="0012124D" w:rsidRPr="00B6056D">
        <w:t>a také z korekcí zadaných na f. Dan01/Daně ročně/Zúčtování</w:t>
      </w:r>
      <w:bookmarkEnd w:id="63"/>
      <w:r w:rsidR="0012124D" w:rsidRPr="00B6056D">
        <w:t>.</w:t>
      </w:r>
    </w:p>
    <w:p w14:paraId="759A0788" w14:textId="77777777" w:rsidR="00017496" w:rsidRPr="00B6056D" w:rsidRDefault="00017496" w:rsidP="00017496">
      <w:pPr>
        <w:pStyle w:val="no1"/>
      </w:pPr>
      <w:r w:rsidRPr="00B6056D">
        <w:lastRenderedPageBreak/>
        <w:t>Data čerpá z formulářů - základní údaje - osoba, adresy a telefonní spojení, da</w:t>
      </w:r>
      <w:r w:rsidR="005E390F" w:rsidRPr="00B6056D">
        <w:t>ně</w:t>
      </w:r>
      <w:r w:rsidRPr="00B6056D">
        <w:t xml:space="preserve">, rodinní příslušníci, podklady pro </w:t>
      </w:r>
      <w:r w:rsidR="005E390F" w:rsidRPr="00B6056D">
        <w:t>daňové úlevy</w:t>
      </w:r>
      <w:r w:rsidRPr="00B6056D">
        <w:t>.</w:t>
      </w:r>
    </w:p>
    <w:p w14:paraId="311FF095" w14:textId="77777777" w:rsidR="00017496" w:rsidRPr="00B6056D" w:rsidRDefault="00017496" w:rsidP="00017496">
      <w:pPr>
        <w:pStyle w:val="no1"/>
      </w:pPr>
      <w:r w:rsidRPr="00B6056D">
        <w:t>Sestava je omezena podle přístupových práv uživatele na PV (průběžně).</w:t>
      </w:r>
    </w:p>
    <w:p w14:paraId="315D477E" w14:textId="77777777" w:rsidR="00C07A45" w:rsidRPr="00B6056D" w:rsidRDefault="005539F3" w:rsidP="00D41994">
      <w:pPr>
        <w:pStyle w:val="no1"/>
      </w:pPr>
      <w:r w:rsidRPr="00B6056D">
        <w:rPr>
          <w:u w:val="single"/>
        </w:rPr>
        <w:t>Pozn.</w:t>
      </w:r>
      <w:r w:rsidR="006F17A7" w:rsidRPr="00B6056D">
        <w:rPr>
          <w:u w:val="single"/>
        </w:rPr>
        <w:t xml:space="preserve"> 1</w:t>
      </w:r>
      <w:r w:rsidRPr="00B6056D">
        <w:rPr>
          <w:u w:val="single"/>
        </w:rPr>
        <w:t>:</w:t>
      </w:r>
      <w:r w:rsidRPr="00B6056D">
        <w:t xml:space="preserve"> Pro uživatele pracující v anglické jazykové mutaci (jazyk = „en“) je sestava Dan02 vytištěna v anglickém jazyce podle oficiálního formuláře. Podle zákona o správě daní a poplatků však lze tento formulář předkládat jako oficiální pouze v českém jazyce. V anglickém jazyce předkládat jako oficiální nelze – viz podtisk formuláře, lze jej použít pouze jako informaci pro anglicky mluvícího zaměstnance.</w:t>
      </w:r>
      <w:bookmarkStart w:id="64" w:name="_Dan03_-_Mzdový_list"/>
      <w:bookmarkStart w:id="65" w:name="Dan03_popis"/>
      <w:bookmarkEnd w:id="64"/>
    </w:p>
    <w:p w14:paraId="628C6B90" w14:textId="77777777" w:rsidR="006F17A7" w:rsidRPr="00B6056D" w:rsidRDefault="006F17A7" w:rsidP="00D41994">
      <w:pPr>
        <w:pStyle w:val="no1"/>
      </w:pPr>
      <w:r w:rsidRPr="00B6056D">
        <w:rPr>
          <w:u w:val="single"/>
        </w:rPr>
        <w:t>Pozn. 2:</w:t>
      </w:r>
      <w:r w:rsidRPr="00B6056D">
        <w:t xml:space="preserve"> Vybraná data z tohoto potvrzení umožňuje vyexportovat do XL</w:t>
      </w:r>
      <w:r w:rsidR="002E6DD7" w:rsidRPr="00B6056D">
        <w:t>S</w:t>
      </w:r>
      <w:r w:rsidRPr="00B6056D">
        <w:t xml:space="preserve"> souboru sestava </w:t>
      </w:r>
      <w:hyperlink w:anchor="Dan15_popis" w:history="1">
        <w:r w:rsidRPr="00B6056D">
          <w:rPr>
            <w:rStyle w:val="Hypertextovodkaz"/>
            <w:b/>
          </w:rPr>
          <w:t>Dan15</w:t>
        </w:r>
      </w:hyperlink>
      <w:r w:rsidRPr="00B6056D">
        <w:t>.</w:t>
      </w:r>
    </w:p>
    <w:p w14:paraId="40075565" w14:textId="77777777" w:rsidR="00162F8C" w:rsidRPr="00B6056D" w:rsidRDefault="00162F8C" w:rsidP="00162F8C">
      <w:pPr>
        <w:pStyle w:val="no1"/>
      </w:pPr>
      <w:r w:rsidRPr="00B6056D">
        <w:rPr>
          <w:u w:val="single"/>
        </w:rPr>
        <w:t>Pozn. 3:</w:t>
      </w:r>
      <w:r w:rsidRPr="00B6056D">
        <w:t xml:space="preserve"> Protože se jedná o Potvrzení o </w:t>
      </w:r>
      <w:r w:rsidRPr="00B6056D">
        <w:rPr>
          <w:u w:val="single"/>
        </w:rPr>
        <w:t>zdanitelných</w:t>
      </w:r>
      <w:r w:rsidRPr="00B6056D">
        <w:t xml:space="preserve"> příjmech, uvádějí se v řádku 3 pouze ty měsíce, ve kterých byla nějaká část úhrnu zdanitelných příjmů uvedených v ř. 1 zúčtována. </w:t>
      </w:r>
    </w:p>
    <w:p w14:paraId="7463D49C" w14:textId="77777777" w:rsidR="00162F8C" w:rsidRPr="00B6056D" w:rsidRDefault="00162F8C" w:rsidP="00162F8C">
      <w:pPr>
        <w:pStyle w:val="no1"/>
      </w:pPr>
      <w:r w:rsidRPr="00B6056D">
        <w:t>Neuvádí se měsíce, ve kterých zaměstnanec žádný zdanitelný příjem zúčtován neměl (neměl zúčtován vůbec žádný příjem nebo měl zúčtován pouze příjem od daně osvobozený - například náhrada příjmu při DPN nebo nemocenské dávky ČSSZ).</w:t>
      </w:r>
    </w:p>
    <w:p w14:paraId="289C5EF3" w14:textId="54B0AA90" w:rsidR="0084571A" w:rsidRPr="00B6056D" w:rsidRDefault="0084571A" w:rsidP="0084571A">
      <w:pPr>
        <w:pStyle w:val="no1"/>
      </w:pPr>
      <w:r w:rsidRPr="00B6056D">
        <w:rPr>
          <w:u w:val="single"/>
        </w:rPr>
        <w:t>Pozn. 4:</w:t>
      </w:r>
      <w:r w:rsidRPr="00B6056D">
        <w:t xml:space="preserve"> Datum vrácení přeplatku z RZD je datem výplatního termínu (Vyp02) období, ve kterém byl přeplatek zaměstnanci zúčtován. </w:t>
      </w:r>
    </w:p>
    <w:p w14:paraId="34E06B78" w14:textId="32801007" w:rsidR="002626D8" w:rsidRPr="00B6056D" w:rsidRDefault="002626D8" w:rsidP="00162F8C">
      <w:pPr>
        <w:pStyle w:val="no1"/>
      </w:pPr>
      <w:r w:rsidRPr="00B6056D">
        <w:t xml:space="preserve">Sestavu je možno vytisknout včetně razítka uloženého na f. Opv31 – viz </w:t>
      </w:r>
      <w:hyperlink r:id="rId21" w:history="1">
        <w:r w:rsidR="00FD67E8" w:rsidRPr="002A1705">
          <w:rPr>
            <w:rStyle w:val="Hypertextovodkaz"/>
          </w:rPr>
          <w:t>Opv_uzd</w:t>
        </w:r>
        <w:r w:rsidRPr="002A1705">
          <w:rPr>
            <w:rStyle w:val="Hypertextovodkaz"/>
          </w:rPr>
          <w:t>oc</w:t>
        </w:r>
      </w:hyperlink>
      <w:r w:rsidRPr="00B6056D">
        <w:t>, kap. 3.29 Opv31.</w:t>
      </w:r>
    </w:p>
    <w:p w14:paraId="2087ABBE" w14:textId="77777777" w:rsidR="00BF4535" w:rsidRPr="00B6056D" w:rsidRDefault="00BF4535" w:rsidP="00BF4535">
      <w:pPr>
        <w:pStyle w:val="no1"/>
      </w:pPr>
      <w:r w:rsidRPr="00B6056D">
        <w:t>Pokud má uživatelův profil nastaven jako jazyk angličtinu (en) je sestava vytištěna v AJ verzi.</w:t>
      </w:r>
    </w:p>
    <w:p w14:paraId="0FD46700" w14:textId="77777777" w:rsidR="00162F8C" w:rsidRPr="00B6056D" w:rsidRDefault="00162F8C" w:rsidP="00D41994">
      <w:pPr>
        <w:pStyle w:val="no1"/>
      </w:pPr>
    </w:p>
    <w:p w14:paraId="62802FB5" w14:textId="77777777" w:rsidR="0022752C" w:rsidRPr="00B6056D" w:rsidRDefault="0022752C" w:rsidP="0022752C">
      <w:pPr>
        <w:pStyle w:val="Nadpis2"/>
        <w:rPr>
          <w:szCs w:val="19"/>
        </w:rPr>
      </w:pPr>
      <w:bookmarkStart w:id="66" w:name="_Toc198146321"/>
      <w:r w:rsidRPr="00B6056D">
        <w:t xml:space="preserve">Dan03 - </w:t>
      </w:r>
      <w:r w:rsidRPr="00B6056D">
        <w:rPr>
          <w:szCs w:val="19"/>
        </w:rPr>
        <w:t>Mzdový list</w:t>
      </w:r>
      <w:bookmarkEnd w:id="66"/>
    </w:p>
    <w:p w14:paraId="6AB3223F" w14:textId="77777777" w:rsidR="002D0E7B" w:rsidRPr="00B6056D" w:rsidRDefault="002D0E7B" w:rsidP="002D0E7B">
      <w:pPr>
        <w:pStyle w:val="no1"/>
      </w:pPr>
      <w:bookmarkStart w:id="67" w:name="_Dan04_-_Výpočet_daně_z_příjmu_fyzic"/>
      <w:bookmarkEnd w:id="65"/>
      <w:bookmarkEnd w:id="67"/>
      <w:r w:rsidRPr="00B6056D">
        <w:t xml:space="preserve">Povinně vedený mzdový list podle platných předpisů. Obsahuje základní přehled o zaměstnancích a jejich mzdových náležitostech za kalendářní rok. Kromě pevných řádků v záhlaví je obsah dán </w:t>
      </w:r>
      <w:r w:rsidR="005B7FE0" w:rsidRPr="00B6056D">
        <w:t xml:space="preserve">výskytem </w:t>
      </w:r>
      <w:r w:rsidRPr="00B6056D">
        <w:t>SLM za sledovaný rok.</w:t>
      </w:r>
    </w:p>
    <w:p w14:paraId="7535AF83" w14:textId="77777777" w:rsidR="002D0E7B" w:rsidRPr="00B6056D" w:rsidRDefault="002D0E7B" w:rsidP="002D0E7B">
      <w:pPr>
        <w:pStyle w:val="no1"/>
      </w:pPr>
      <w:r w:rsidRPr="00B6056D">
        <w:t>Sestava mzdový list byla vytvořena tak, aby splňovala požadavky platné legislativy. Jedná se o jeden z nejdůležitějších mzdových dokumentů, který musí organizace uchovávat v archivu ne</w:t>
      </w:r>
      <w:r w:rsidR="005B7FE0" w:rsidRPr="00B6056D">
        <w:t xml:space="preserve">jméně </w:t>
      </w:r>
      <w:r w:rsidR="008C7A0E" w:rsidRPr="00B6056D">
        <w:t>3</w:t>
      </w:r>
      <w:r w:rsidR="005B7FE0" w:rsidRPr="00B6056D">
        <w:t>0 let.</w:t>
      </w:r>
    </w:p>
    <w:p w14:paraId="279B329F" w14:textId="77777777" w:rsidR="002D0E7B" w:rsidRPr="00B6056D" w:rsidRDefault="002D0E7B" w:rsidP="002D0E7B">
      <w:pPr>
        <w:pStyle w:val="no1"/>
      </w:pPr>
      <w:r w:rsidRPr="00B6056D">
        <w:t>V záhlaví mzdového listu je uveden rok</w:t>
      </w:r>
      <w:r w:rsidR="005B7FE0" w:rsidRPr="00B6056D">
        <w:t>,</w:t>
      </w:r>
      <w:r w:rsidRPr="00B6056D">
        <w:t xml:space="preserve"> k němuž se vztahují data, jméno zaměstnance</w:t>
      </w:r>
      <w:r w:rsidR="005B7FE0" w:rsidRPr="00B6056D">
        <w:t xml:space="preserve"> a základní </w:t>
      </w:r>
      <w:r w:rsidR="007B1F0B" w:rsidRPr="00B6056D">
        <w:t xml:space="preserve">identifikace </w:t>
      </w:r>
      <w:r w:rsidR="005B7FE0" w:rsidRPr="00B6056D">
        <w:t>zaměstnance</w:t>
      </w:r>
      <w:r w:rsidRPr="00B6056D">
        <w:t xml:space="preserve">. Dalším oddílem je výčet a podrobný popis právních vztahů zaměstnance, které jsou čerpány z formulářů o PV. Uplatnění </w:t>
      </w:r>
      <w:r w:rsidR="005B7FE0" w:rsidRPr="00B6056D">
        <w:t xml:space="preserve">daňových úlev </w:t>
      </w:r>
      <w:r w:rsidRPr="00B6056D">
        <w:t xml:space="preserve">rozepisuje po měsících. Podrobný rozpis SLM je vypsán formou tabulky po měsících na jednotlivé složky mzdy včetně udání právního vztahu a ročního součtu pro každou SLM. Zvlášť jsou </w:t>
      </w:r>
      <w:r w:rsidR="003577E7" w:rsidRPr="00B6056D">
        <w:t xml:space="preserve">uvedeny </w:t>
      </w:r>
      <w:r w:rsidRPr="00B6056D">
        <w:t xml:space="preserve">skupiny </w:t>
      </w:r>
      <w:r w:rsidR="003577E7" w:rsidRPr="00B6056D">
        <w:t>o směnách, hodinách a částkách</w:t>
      </w:r>
      <w:r w:rsidRPr="00B6056D">
        <w:t xml:space="preserve">. Ke každému měsíci je přiřazen kód platné zdravotní pojišťovny. Průměry - vyměřovací základy a pracovněprávní průměry - jsou vyčísleny pro každý PV. </w:t>
      </w:r>
      <w:r w:rsidR="002705E2" w:rsidRPr="00B6056D">
        <w:t xml:space="preserve">U zaměstnanců, kteří ve sledovaném období pracovali v režimu konta pracovní doby, je uvedena doba účasti v KPD a pracovně právní průměr připadající na dobu účasti zaměstnance ve vyrovnávacím období. </w:t>
      </w:r>
      <w:r w:rsidRPr="00B6056D">
        <w:t>V závěru sestavy jsou podrobně rozepsány uplatněné DNP.</w:t>
      </w:r>
    </w:p>
    <w:p w14:paraId="07F1C552" w14:textId="77777777" w:rsidR="002D0E7B" w:rsidRPr="00B6056D" w:rsidRDefault="002D0E7B" w:rsidP="002D0E7B">
      <w:pPr>
        <w:pStyle w:val="no1"/>
      </w:pPr>
      <w:r w:rsidRPr="00B6056D">
        <w:t>Sestava je omezena podle přístupových práv uživatele na PV (průběžně).</w:t>
      </w:r>
    </w:p>
    <w:p w14:paraId="612BA02C" w14:textId="77777777" w:rsidR="00A37B5B" w:rsidRPr="00B6056D" w:rsidRDefault="00A37B5B" w:rsidP="00A37B5B">
      <w:pPr>
        <w:pStyle w:val="no1"/>
      </w:pPr>
      <w:r w:rsidRPr="00B6056D">
        <w:t>Na přístupnost/funkčnost období v sestavě mají vliv tyto objekty práv:</w:t>
      </w:r>
    </w:p>
    <w:p w14:paraId="61AC9977" w14:textId="77777777" w:rsidR="00A37B5B" w:rsidRPr="00B6056D" w:rsidRDefault="00A37B5B" w:rsidP="00A37B5B">
      <w:pPr>
        <w:overflowPunct/>
        <w:autoSpaceDE/>
        <w:autoSpaceDN/>
        <w:adjustRightInd/>
        <w:ind w:left="2127" w:hanging="1419"/>
        <w:textAlignment w:val="auto"/>
        <w:rPr>
          <w:rFonts w:cs="Arial"/>
        </w:rPr>
      </w:pPr>
      <w:r w:rsidRPr="00B6056D">
        <w:rPr>
          <w:rFonts w:cs="Arial"/>
        </w:rPr>
        <w:t>fVypZrusInd</w:t>
      </w:r>
      <w:r w:rsidRPr="00B6056D">
        <w:rPr>
          <w:rFonts w:cs="Arial"/>
        </w:rPr>
        <w:tab/>
        <w:t>právo zpřístupňuje tisk výplatních tiskovin ve statusu výplatního termínu &lt; 5, kdy ještě není tento VT zpřístupněn koncovým uživatelům.</w:t>
      </w:r>
    </w:p>
    <w:p w14:paraId="35885022" w14:textId="1E8CE6DC" w:rsidR="00A37B5B" w:rsidRPr="00B6056D" w:rsidRDefault="00A37B5B" w:rsidP="00A37B5B">
      <w:r w:rsidRPr="00B6056D">
        <w:t xml:space="preserve">viz též </w:t>
      </w:r>
      <w:hyperlink r:id="rId22" w:history="1">
        <w:r w:rsidRPr="002A1705">
          <w:rPr>
            <w:rStyle w:val="Hypertextovodkaz"/>
          </w:rPr>
          <w:t>EGJE_Provdoc</w:t>
        </w:r>
      </w:hyperlink>
      <w:r w:rsidRPr="00B6056D">
        <w:t xml:space="preserve"> kap. </w:t>
      </w:r>
      <w:hyperlink r:id="rId23" w:anchor="spec_objekty_prav" w:history="1">
        <w:r w:rsidRPr="002A1705">
          <w:rPr>
            <w:rStyle w:val="Hypertextovodkaz"/>
          </w:rPr>
          <w:t>Speciální objekty přístupových práv</w:t>
        </w:r>
      </w:hyperlink>
    </w:p>
    <w:p w14:paraId="49770364" w14:textId="77777777" w:rsidR="00A37B5B" w:rsidRPr="00B6056D" w:rsidRDefault="008C7A0E" w:rsidP="002D0E7B">
      <w:pPr>
        <w:pStyle w:val="no1"/>
        <w:rPr>
          <w:u w:val="single"/>
        </w:rPr>
      </w:pPr>
      <w:r w:rsidRPr="00B6056D">
        <w:rPr>
          <w:u w:val="single"/>
        </w:rPr>
        <w:t xml:space="preserve">Poznámka: </w:t>
      </w:r>
    </w:p>
    <w:p w14:paraId="75C9E167" w14:textId="77777777" w:rsidR="008C7A0E" w:rsidRPr="00B6056D" w:rsidRDefault="008C7A0E" w:rsidP="008C7A0E">
      <w:pPr>
        <w:pStyle w:val="no1"/>
      </w:pPr>
      <w:r w:rsidRPr="00B6056D">
        <w:t>Podle § 38j odst. 2 písm. h) zákona o daních z příjmů musí mzdový list obsahovat údaje o výpočtu daně a provedeném ročním zúčtování záloh a daňovém zvýhodnění. Z konzultací s GFŘ na téma realizace tohoto požadavku vyplývá, že mzdový list nelze chápat jako jediný list papíru, ale jako soubor dokladů. Nelze tedy požadovat (a ani GFŘ to nepožaduje), aby údaje o RZD byly nutně nějakým způsobem vměstnány na sestavu obvykle nazývanou „mzdový list“ (Dan03), ale zcela postačuje k této sestavě přiřadit tiskopis „Výpočet daně a daňového zvýhodnění u DPFO ze závislé činnosti“ (v EGJE sestavu Dan12) za předchozí kalendářní rok.</w:t>
      </w:r>
    </w:p>
    <w:p w14:paraId="5CD91098" w14:textId="77777777" w:rsidR="008C7A0E" w:rsidRPr="00B6056D" w:rsidRDefault="008C7A0E" w:rsidP="008C7A0E">
      <w:pPr>
        <w:pStyle w:val="no1"/>
      </w:pPr>
    </w:p>
    <w:p w14:paraId="0E5E91E1" w14:textId="77777777" w:rsidR="0083625C" w:rsidRPr="00B6056D" w:rsidRDefault="0083625C" w:rsidP="00567219">
      <w:pPr>
        <w:pStyle w:val="Nadpis2"/>
      </w:pPr>
      <w:bookmarkStart w:id="68" w:name="Dan04_popis"/>
      <w:bookmarkStart w:id="69" w:name="_Toc198146322"/>
      <w:r w:rsidRPr="00B6056D">
        <w:lastRenderedPageBreak/>
        <w:t>Dan04 – Potvrzení o příjmech DPP a sražené dani vybírané srážkou</w:t>
      </w:r>
      <w:bookmarkEnd w:id="68"/>
      <w:bookmarkEnd w:id="69"/>
    </w:p>
    <w:p w14:paraId="5D0F257A" w14:textId="77777777" w:rsidR="0083625C" w:rsidRPr="00B6056D" w:rsidRDefault="0083625C" w:rsidP="0083625C">
      <w:pPr>
        <w:pStyle w:val="no1"/>
      </w:pPr>
      <w:r w:rsidRPr="00B6056D">
        <w:t>Sestava slouží pro zaměstnance jako podklad pro případné zahrnutí srážkově daněných příjmů z DPP do daňového přiznání. Předkládá celkový roční přehled za zaměstnance o zdanitelném příjmu z dohod o provedení práce daněném zvláštní sazbou daně a výši zaplacené daně srážkou za zdaňovací období. Sestavu je povinen vystavit zaměstnavatel na žádost zaměstnance.</w:t>
      </w:r>
    </w:p>
    <w:p w14:paraId="291D90C3" w14:textId="77777777" w:rsidR="0083625C" w:rsidRPr="00B6056D" w:rsidRDefault="0083625C" w:rsidP="0083625C">
      <w:pPr>
        <w:pStyle w:val="no1"/>
      </w:pPr>
      <w:r w:rsidRPr="00B6056D">
        <w:t>Sestava je omezena podle přístupových práv uživatele na PV (průběžně).</w:t>
      </w:r>
    </w:p>
    <w:p w14:paraId="6E4761B4" w14:textId="5862D310" w:rsidR="002626D8" w:rsidRPr="00B6056D" w:rsidRDefault="002626D8" w:rsidP="002626D8">
      <w:pPr>
        <w:pStyle w:val="no1"/>
      </w:pPr>
      <w:r w:rsidRPr="00B6056D">
        <w:t xml:space="preserve">Sestavu je možno vytisknout včetně razítka uloženého na f. Opv31 – viz </w:t>
      </w:r>
      <w:hyperlink r:id="rId24" w:history="1">
        <w:r w:rsidR="00FD67E8" w:rsidRPr="002A1705">
          <w:rPr>
            <w:rStyle w:val="Hypertextovodkaz"/>
          </w:rPr>
          <w:t>Opv_uzd</w:t>
        </w:r>
        <w:r w:rsidRPr="002A1705">
          <w:rPr>
            <w:rStyle w:val="Hypertextovodkaz"/>
          </w:rPr>
          <w:t>oc</w:t>
        </w:r>
      </w:hyperlink>
      <w:r w:rsidRPr="00B6056D">
        <w:t>, kap. 3.29 Opv31.</w:t>
      </w:r>
    </w:p>
    <w:p w14:paraId="437C2090" w14:textId="77777777" w:rsidR="00047E66" w:rsidRPr="00B6056D" w:rsidRDefault="00047E66" w:rsidP="002626D8">
      <w:pPr>
        <w:pStyle w:val="no1"/>
      </w:pPr>
      <w:r w:rsidRPr="00B6056D">
        <w:t>Pokud má uživatelův profil nastaven jako jazyk angličtinu (en) je sestava vytištěna v AJ verzi.</w:t>
      </w:r>
    </w:p>
    <w:p w14:paraId="0BFA1CFE" w14:textId="77777777" w:rsidR="0083625C" w:rsidRPr="00B6056D" w:rsidRDefault="0083625C" w:rsidP="0083625C">
      <w:pPr>
        <w:pStyle w:val="no1"/>
      </w:pPr>
    </w:p>
    <w:p w14:paraId="1536E63C" w14:textId="77777777" w:rsidR="0022752C" w:rsidRPr="00B6056D" w:rsidRDefault="0022752C" w:rsidP="0022752C">
      <w:pPr>
        <w:pStyle w:val="Nadpis2"/>
        <w:rPr>
          <w:szCs w:val="19"/>
        </w:rPr>
      </w:pPr>
      <w:bookmarkStart w:id="70" w:name="_Dan04_-_Výpočet_daně_z_příjmu_fyzic_1"/>
      <w:bookmarkStart w:id="71" w:name="_Dan05_-_Potvrzení_pro_účely_daně_z_"/>
      <w:bookmarkStart w:id="72" w:name="Dan05_popis"/>
      <w:bookmarkStart w:id="73" w:name="_Toc198146323"/>
      <w:bookmarkEnd w:id="70"/>
      <w:bookmarkEnd w:id="71"/>
      <w:r w:rsidRPr="00B6056D">
        <w:t xml:space="preserve">Dan05 - </w:t>
      </w:r>
      <w:r w:rsidRPr="00B6056D">
        <w:rPr>
          <w:szCs w:val="19"/>
        </w:rPr>
        <w:t>Potvrzení pro účely daně z příjmů ze závislé činnosti</w:t>
      </w:r>
      <w:bookmarkEnd w:id="73"/>
    </w:p>
    <w:p w14:paraId="762B5AD8" w14:textId="77777777" w:rsidR="006A041D" w:rsidRPr="00B6056D" w:rsidRDefault="006A041D" w:rsidP="006A041D">
      <w:pPr>
        <w:pStyle w:val="no1"/>
      </w:pPr>
      <w:bookmarkStart w:id="74" w:name="_Dan06_-_Podklad_k_Vyúčtování_daně_z"/>
      <w:bookmarkEnd w:id="72"/>
      <w:bookmarkEnd w:id="74"/>
      <w:r w:rsidRPr="00B6056D">
        <w:t>Potvrzení o tom, že zaměstnanec neuplatňuje děti pro účely nezdanitelných částí základu daně</w:t>
      </w:r>
      <w:r w:rsidR="009936EA" w:rsidRPr="00B6056D">
        <w:t>.</w:t>
      </w:r>
    </w:p>
    <w:p w14:paraId="78490282" w14:textId="77777777" w:rsidR="006A041D" w:rsidRPr="00B6056D" w:rsidRDefault="006A041D" w:rsidP="006A041D">
      <w:pPr>
        <w:pStyle w:val="no1"/>
      </w:pPr>
      <w:r w:rsidRPr="00B6056D">
        <w:t>Jednoduché potvrzení informující o období</w:t>
      </w:r>
      <w:r w:rsidR="009936EA" w:rsidRPr="00B6056D">
        <w:t xml:space="preserve">, </w:t>
      </w:r>
      <w:r w:rsidRPr="00B6056D">
        <w:t>v němž zaměstnanec neuplatnil daňové zvýhodnění na děti. Kromě základních údajů o zaměstnanci - jméno, příjmení, rodné číslo a adresa jsou uvedena jména, příjmení</w:t>
      </w:r>
      <w:r w:rsidR="009C6EA1" w:rsidRPr="00B6056D">
        <w:t>,</w:t>
      </w:r>
      <w:r w:rsidRPr="00B6056D">
        <w:t xml:space="preserve"> rodná čísla </w:t>
      </w:r>
      <w:r w:rsidR="009C6EA1" w:rsidRPr="00B6056D">
        <w:t xml:space="preserve">a výše uplatňovaného daňového zvýhodnění na </w:t>
      </w:r>
      <w:r w:rsidRPr="00B6056D">
        <w:t>dět</w:t>
      </w:r>
      <w:r w:rsidR="009C6EA1" w:rsidRPr="00B6056D">
        <w:t>i</w:t>
      </w:r>
      <w:r w:rsidRPr="00B6056D">
        <w:t xml:space="preserve"> zaměstnance</w:t>
      </w:r>
      <w:r w:rsidR="00EF34B7" w:rsidRPr="00B6056D">
        <w:t>,</w:t>
      </w:r>
      <w:r w:rsidRPr="00B6056D">
        <w:t xml:space="preserve"> na něž se toto potvrzení vztahuje, tj. děti nezletilé nebo soustavně se připravující na budoucí povolání. Podkladem pro tato data je zaměstnancem podepsané prohlášení pro dané období a doklad o trvajícím studiu dítěte. Potvrzení odpovídá §15</w:t>
      </w:r>
      <w:r w:rsidR="009936EA" w:rsidRPr="00B6056D">
        <w:t xml:space="preserve"> </w:t>
      </w:r>
      <w:r w:rsidRPr="00B6056D">
        <w:t>odst.1 písm.</w:t>
      </w:r>
      <w:r w:rsidR="009C6EA1" w:rsidRPr="00B6056D">
        <w:t xml:space="preserve"> </w:t>
      </w:r>
      <w:r w:rsidRPr="00B6056D">
        <w:t>b zákona 586/1992 a je vystavováno pro účely uplatnění v samostatném daňovém přiznání zaměstnance</w:t>
      </w:r>
      <w:r w:rsidR="009936EA" w:rsidRPr="00B6056D">
        <w:t xml:space="preserve"> </w:t>
      </w:r>
      <w:r w:rsidRPr="00B6056D">
        <w:t>nebo slouží pro potřeby zaměstnavatele jeho manželky/jejího manžela.</w:t>
      </w:r>
    </w:p>
    <w:p w14:paraId="23F220C0" w14:textId="77777777" w:rsidR="006A041D" w:rsidRPr="00B6056D" w:rsidRDefault="006A041D" w:rsidP="006A041D">
      <w:pPr>
        <w:pStyle w:val="no1"/>
      </w:pPr>
      <w:r w:rsidRPr="00B6056D">
        <w:t>Sestava je omezena podle přístupových práv uživatele na PV (průběžně).</w:t>
      </w:r>
    </w:p>
    <w:p w14:paraId="1ADF3267" w14:textId="77777777" w:rsidR="000F3016" w:rsidRPr="00B6056D" w:rsidRDefault="000F3016" w:rsidP="006A041D">
      <w:pPr>
        <w:pStyle w:val="no1"/>
      </w:pPr>
    </w:p>
    <w:p w14:paraId="7F9D6C49" w14:textId="77777777" w:rsidR="0022752C" w:rsidRPr="00B6056D" w:rsidRDefault="0022752C" w:rsidP="0022752C">
      <w:pPr>
        <w:pStyle w:val="Nadpis2"/>
      </w:pPr>
      <w:bookmarkStart w:id="75" w:name="Dan06_popis"/>
      <w:bookmarkStart w:id="76" w:name="_Toc198146324"/>
      <w:r w:rsidRPr="00B6056D">
        <w:t>Dan06 - Podklad k Vyúčtování daně z příjmů fyzických osob ze závislé činnosti a z funkčních požitků</w:t>
      </w:r>
      <w:bookmarkEnd w:id="76"/>
    </w:p>
    <w:bookmarkEnd w:id="75"/>
    <w:p w14:paraId="555028AD" w14:textId="77777777" w:rsidR="00796DC9" w:rsidRPr="00B6056D" w:rsidRDefault="00796DC9" w:rsidP="00796DC9">
      <w:pPr>
        <w:pStyle w:val="no1"/>
      </w:pPr>
      <w:r w:rsidRPr="00B6056D">
        <w:t>Sestava je podkladem pro výkaz Vyúčtování daně z příjmů fyzických osob ze závislé činnosti a z funkčních požitků.</w:t>
      </w:r>
    </w:p>
    <w:p w14:paraId="7F354DEF" w14:textId="77777777" w:rsidR="00DE0239" w:rsidRPr="00B6056D" w:rsidRDefault="00796DC9" w:rsidP="00796DC9">
      <w:pPr>
        <w:pStyle w:val="no1"/>
      </w:pPr>
      <w:r w:rsidRPr="00B6056D">
        <w:t>Vyúčtování daně z příjmů fyzických osob ze závislé činnosti a z funkčních požitků za zdaňovací období (dále jen „Vyúčtování“) je po uplynutí tohoto zdaňovacího období nebo po ukončení činnosti povinen plátce daně (§ 6 odst.3 zákona č. 337/1992 Sb., o správě daní a poplatků, ve znění pozdějších předpisů, dále jen „zákon o správě daní a poplatků“) předložit příslušnému finančnímu úřadu do třiceti dnů ode dne, v němž byl povinen za zdaňovací období odvést poslední daňovou povinnost (§ 69 odst. 2 zákona o správě daní a poplatků a § 38h odst. 10 zákona č. 586/1992 Sb., o daních z příjmů, ve znění pozdějších předpisů).</w:t>
      </w:r>
      <w:r w:rsidR="000F3016" w:rsidRPr="00B6056D">
        <w:t xml:space="preserve">Instrukce pro uživatele, </w:t>
      </w:r>
      <w:r w:rsidR="00DE0239" w:rsidRPr="00B6056D">
        <w:t xml:space="preserve">kteří mají zavedeno více </w:t>
      </w:r>
      <w:r w:rsidR="000F3016" w:rsidRPr="00B6056D">
        <w:t xml:space="preserve">SJ se stejným DIČ, jsou uvedeny v kapitole </w:t>
      </w:r>
      <w:hyperlink w:anchor="Vykazy_za_dic" w:history="1">
        <w:r w:rsidR="000F3016" w:rsidRPr="00B6056D">
          <w:rPr>
            <w:rStyle w:val="Hypertextovodkaz"/>
          </w:rPr>
          <w:t>Daňové výkazy za DIČ</w:t>
        </w:r>
      </w:hyperlink>
      <w:r w:rsidR="00DE0239" w:rsidRPr="00B6056D">
        <w:t>.</w:t>
      </w:r>
    </w:p>
    <w:p w14:paraId="3AFBC8E7" w14:textId="37315B31" w:rsidR="00FA1260" w:rsidRPr="00B6056D" w:rsidRDefault="00FA1260" w:rsidP="00796DC9">
      <w:pPr>
        <w:pStyle w:val="no1"/>
      </w:pPr>
      <w:r w:rsidRPr="00B6056D">
        <w:t>Pozn.</w:t>
      </w:r>
      <w:r w:rsidR="0029057E" w:rsidRPr="00B6056D">
        <w:t>:</w:t>
      </w:r>
      <w:r w:rsidRPr="00B6056D">
        <w:t xml:space="preserve"> Pro správné vykázání oprav RZD, popř. </w:t>
      </w:r>
      <w:r w:rsidR="00045138" w:rsidRPr="00B6056D">
        <w:t>opravy zálohy na daň</w:t>
      </w:r>
      <w:r w:rsidR="009237A3" w:rsidRPr="00B6056D">
        <w:t xml:space="preserve"> či daňového bonusu</w:t>
      </w:r>
      <w:r w:rsidR="00045138" w:rsidRPr="00B6056D">
        <w:t>,</w:t>
      </w:r>
      <w:r w:rsidRPr="00B6056D">
        <w:t xml:space="preserve"> je potřeba u opravných SLM zadávat v položce Období vzniku (Vyp01) období, kdy mělo být správně zaúčtováno.</w:t>
      </w:r>
    </w:p>
    <w:p w14:paraId="68572227" w14:textId="77777777" w:rsidR="000F3016" w:rsidRPr="00B6056D" w:rsidRDefault="000F3016" w:rsidP="00796DC9">
      <w:pPr>
        <w:pStyle w:val="no1"/>
      </w:pPr>
    </w:p>
    <w:p w14:paraId="71C62302" w14:textId="77777777" w:rsidR="006929B5" w:rsidRPr="00B6056D" w:rsidRDefault="006929B5" w:rsidP="006929B5">
      <w:pPr>
        <w:pStyle w:val="Nadpis2"/>
      </w:pPr>
      <w:bookmarkStart w:id="77" w:name="_Dan06b_–_Vyčtovábní"/>
      <w:bookmarkStart w:id="78" w:name="_Toc198146325"/>
      <w:bookmarkEnd w:id="77"/>
      <w:r w:rsidRPr="00B6056D">
        <w:t>Dan06b – Vy</w:t>
      </w:r>
      <w:r w:rsidR="00A54998" w:rsidRPr="00B6056D">
        <w:t>ú</w:t>
      </w:r>
      <w:r w:rsidRPr="00B6056D">
        <w:t>čtování daně vybírané srážkou podle zvláštní sazby</w:t>
      </w:r>
      <w:bookmarkEnd w:id="78"/>
    </w:p>
    <w:p w14:paraId="5939F2B2" w14:textId="77777777" w:rsidR="00A54998" w:rsidRPr="00B6056D" w:rsidRDefault="006929B5" w:rsidP="006929B5">
      <w:pPr>
        <w:pStyle w:val="no1"/>
      </w:pPr>
      <w:r w:rsidRPr="00B6056D">
        <w:t>Sestava je podkladem pro výkaz Vyúčtování daně vybírané srážkou podle zvláštní sazby daně z příjmů fyzických nebo právnických osob za zdaňovací období.</w:t>
      </w:r>
    </w:p>
    <w:p w14:paraId="1F2070F4" w14:textId="77777777" w:rsidR="006929B5" w:rsidRPr="00B6056D" w:rsidRDefault="006929B5" w:rsidP="00796DC9">
      <w:pPr>
        <w:pStyle w:val="no1"/>
      </w:pPr>
      <w:r w:rsidRPr="00B6056D">
        <w:t xml:space="preserve">Vyúčtování daně vybírané srážkou podle zvláštní sazby daně z příjmů fyzických nebo právnických osob (dále jen „Vyúčtování“) je povinen plátce daně, plátcova pokladna podat příslušnému finančnímu úřadu do 4 měsíců po uplynutí kalendářního roku podle §137 </w:t>
      </w:r>
      <w:r w:rsidR="00A54998" w:rsidRPr="00B6056D">
        <w:t>o</w:t>
      </w:r>
      <w:r w:rsidRPr="00B6056D">
        <w:t xml:space="preserve">dst.2 zákona č. 280/2009 Sb., daňový řád, ve znění pozdějších předpisů, případně z důvodu a ve lhůtách uvedených </w:t>
      </w:r>
      <w:r w:rsidR="008F40BA" w:rsidRPr="00B6056D">
        <w:t>v bodě</w:t>
      </w:r>
      <w:r w:rsidRPr="00B6056D">
        <w:t xml:space="preserve"> 01c</w:t>
      </w:r>
      <w:r w:rsidR="008F40BA" w:rsidRPr="00B6056D">
        <w:t xml:space="preserve"> v oficiálním dokumentu s pokyny pro vyplnění tohoto formuláře.</w:t>
      </w:r>
    </w:p>
    <w:p w14:paraId="3A9A15C3" w14:textId="77777777" w:rsidR="0034140D" w:rsidRPr="00B6056D" w:rsidRDefault="0034140D" w:rsidP="0034140D">
      <w:pPr>
        <w:pStyle w:val="no1"/>
      </w:pPr>
      <w:r w:rsidRPr="00B6056D">
        <w:lastRenderedPageBreak/>
        <w:t>Dle pokynů pro Vyúčtování daně vybírané srážkou se hodnoty uváděné v jednotlivých měsících mají týkat srážkové daně, která měla být v daném měsíci sražena</w:t>
      </w:r>
      <w:r w:rsidR="00A2785D" w:rsidRPr="00B6056D">
        <w:t xml:space="preserve"> (a nikoli zúčtována)</w:t>
      </w:r>
      <w:r w:rsidRPr="00B6056D">
        <w:t>, Tzn. například částky zúčtované za prosinec předcházejícího roku budou uvedeny v hodnotách za leden vykazovaného roku.</w:t>
      </w:r>
    </w:p>
    <w:p w14:paraId="44419A81" w14:textId="77777777" w:rsidR="000F3016" w:rsidRPr="00B6056D" w:rsidRDefault="000F3016" w:rsidP="000F3016">
      <w:pPr>
        <w:pStyle w:val="no1"/>
      </w:pPr>
      <w:r w:rsidRPr="00B6056D">
        <w:t xml:space="preserve">Instrukce pro uživatele, kteří mají zavedeno více SJ se stejným DIČ, jsou uvedeny v kapitole </w:t>
      </w:r>
      <w:hyperlink w:anchor="Vykazy_za_dic" w:history="1">
        <w:r w:rsidRPr="00B6056D">
          <w:rPr>
            <w:rStyle w:val="Hypertextovodkaz"/>
            <w:b/>
          </w:rPr>
          <w:t>Daňové výkazy za DIČ</w:t>
        </w:r>
      </w:hyperlink>
      <w:r w:rsidRPr="00B6056D">
        <w:t>.</w:t>
      </w:r>
    </w:p>
    <w:p w14:paraId="23D11757" w14:textId="77777777" w:rsidR="000F3016" w:rsidRPr="00B6056D" w:rsidRDefault="000F3016" w:rsidP="00796DC9">
      <w:pPr>
        <w:pStyle w:val="no1"/>
      </w:pPr>
    </w:p>
    <w:p w14:paraId="27791B3B" w14:textId="77777777" w:rsidR="0022752C" w:rsidRPr="00B6056D" w:rsidRDefault="0022752C" w:rsidP="008056E7">
      <w:pPr>
        <w:pStyle w:val="Nadpis2"/>
      </w:pPr>
      <w:bookmarkStart w:id="79" w:name="_Dan07_-_Počet_zaměstnanců_ke_dni_1."/>
      <w:bookmarkStart w:id="80" w:name="Dan07_popis"/>
      <w:bookmarkStart w:id="81" w:name="_Toc198146326"/>
      <w:bookmarkEnd w:id="79"/>
      <w:r w:rsidRPr="00B6056D">
        <w:t xml:space="preserve">Dan07 - </w:t>
      </w:r>
      <w:r w:rsidR="008056E7" w:rsidRPr="00B6056D">
        <w:t>Počet zaměstnanců k 1.12</w:t>
      </w:r>
      <w:r w:rsidR="00D53273" w:rsidRPr="00B6056D">
        <w:t>.</w:t>
      </w:r>
      <w:bookmarkEnd w:id="81"/>
    </w:p>
    <w:bookmarkEnd w:id="80"/>
    <w:p w14:paraId="6C1669DE" w14:textId="77777777" w:rsidR="001C7A0E" w:rsidRPr="00B6056D" w:rsidRDefault="001C7A0E" w:rsidP="001C7A0E">
      <w:pPr>
        <w:pStyle w:val="no1"/>
      </w:pPr>
      <w:r w:rsidRPr="00B6056D">
        <w:t>Jedná se o povinnou součást tiskopisu "Vyúčtování daně z příjmu fyzických osob ze závislé činnosti a z funkčních požitků" (sestava Dan06) za zdaňovací období.</w:t>
      </w:r>
    </w:p>
    <w:p w14:paraId="32E855C5" w14:textId="77777777" w:rsidR="001C7A0E" w:rsidRPr="00B6056D" w:rsidRDefault="001C7A0E" w:rsidP="001C7A0E">
      <w:pPr>
        <w:pStyle w:val="no1"/>
        <w:spacing w:line="240" w:lineRule="atLeast"/>
      </w:pPr>
      <w:r w:rsidRPr="00B6056D">
        <w:t>Obsah sloupců Název obce / Číslo obce (ZÚJ) / Název území okresu čerpá systém z položky Opv01/Popis/Kód území NUTS/LAU, resp. téhož údaje na pracovním místě, pokud tento údaj není u PV osoby vyplněn</w:t>
      </w:r>
      <w:r w:rsidR="001D06AD" w:rsidRPr="00B6056D">
        <w:t>ý</w:t>
      </w:r>
      <w:r w:rsidRPr="00B6056D">
        <w:t>.</w:t>
      </w:r>
    </w:p>
    <w:p w14:paraId="162F449B" w14:textId="77777777" w:rsidR="001C7A0E" w:rsidRPr="00B6056D" w:rsidRDefault="001C7A0E" w:rsidP="001C7A0E">
      <w:pPr>
        <w:pStyle w:val="no1"/>
        <w:spacing w:line="240" w:lineRule="atLeast"/>
      </w:pPr>
      <w:r w:rsidRPr="00B6056D">
        <w:t xml:space="preserve">Zmíněná položka (Kód území NUTS/LAU) je naplňována hodnotou z JPČ Kód územní jednotky (JPC </w:t>
      </w:r>
      <w:r w:rsidRPr="00B6056D">
        <w:rPr>
          <w:i/>
        </w:rPr>
        <w:t>nuts</w:t>
      </w:r>
      <w:r w:rsidRPr="00B6056D">
        <w:t xml:space="preserve">). Tento číselník je typu S (smíšený), má tedy část spravovanou jak dodavatelem (Elanor), tak uživatelem. </w:t>
      </w:r>
    </w:p>
    <w:p w14:paraId="2E67A036" w14:textId="77777777" w:rsidR="001D06AD" w:rsidRPr="00B6056D" w:rsidRDefault="001C7A0E" w:rsidP="001C7A0E">
      <w:pPr>
        <w:pStyle w:val="no1"/>
        <w:spacing w:line="240" w:lineRule="atLeast"/>
      </w:pPr>
      <w:r w:rsidRPr="00B6056D">
        <w:t xml:space="preserve">Dodavatel v tomto číselníku udržuje (v části "Hodnoty Elanor") údaje podle celostátního číselníku NUTS - tedy územní jednotky (např. Praha = CZ0100). </w:t>
      </w:r>
      <w:r w:rsidR="007A65A5" w:rsidRPr="00B6056D">
        <w:t>Od verze e201303 tento číselník obsahuje i číselník obcí</w:t>
      </w:r>
      <w:r w:rsidR="001D06AD" w:rsidRPr="00B6056D">
        <w:t xml:space="preserve"> (rozšíření podle číselníku LAU2)</w:t>
      </w:r>
      <w:r w:rsidR="007A65A5" w:rsidRPr="00B6056D">
        <w:t xml:space="preserve">, který je uveden v části číselníku spadající do údržby uživatelem. </w:t>
      </w:r>
      <w:r w:rsidR="001D06AD" w:rsidRPr="00B6056D">
        <w:t>V případ</w:t>
      </w:r>
      <w:r w:rsidR="00A87A54" w:rsidRPr="00B6056D">
        <w:t>ech</w:t>
      </w:r>
      <w:r w:rsidR="001D06AD" w:rsidRPr="00B6056D">
        <w:t xml:space="preserve">, </w:t>
      </w:r>
      <w:r w:rsidR="00A87A54" w:rsidRPr="00B6056D">
        <w:t>kdy</w:t>
      </w:r>
      <w:r w:rsidR="001D06AD" w:rsidRPr="00B6056D">
        <w:t xml:space="preserve"> uživatel </w:t>
      </w:r>
      <w:r w:rsidR="00A87A54" w:rsidRPr="00B6056D">
        <w:t>potřebuje</w:t>
      </w:r>
      <w:r w:rsidR="001D06AD" w:rsidRPr="00B6056D">
        <w:t xml:space="preserve"> doplnit číselník obcí, doporučujeme použít následující postup. </w:t>
      </w:r>
    </w:p>
    <w:p w14:paraId="587A1068" w14:textId="77777777" w:rsidR="001C7A0E" w:rsidRPr="00B6056D" w:rsidRDefault="001D06AD" w:rsidP="001C7A0E">
      <w:pPr>
        <w:pStyle w:val="no1"/>
        <w:spacing w:line="240" w:lineRule="atLeast"/>
      </w:pPr>
      <w:r w:rsidRPr="00B6056D">
        <w:t>D</w:t>
      </w:r>
      <w:r w:rsidR="001C7A0E" w:rsidRPr="00B6056D">
        <w:t>o uživatelské části číselníku (Hodnoty uživatel) doplňte obec např. takto :</w:t>
      </w:r>
    </w:p>
    <w:p w14:paraId="5DD448FC" w14:textId="77777777" w:rsidR="001C7A0E" w:rsidRPr="00B6056D" w:rsidRDefault="001C7A0E" w:rsidP="001C7A0E">
      <w:pPr>
        <w:pStyle w:val="no1"/>
        <w:spacing w:line="240" w:lineRule="atLeast"/>
        <w:ind w:left="708"/>
      </w:pPr>
      <w:r w:rsidRPr="00B6056D">
        <w:t>Název =  název obce,  např. Bruntál</w:t>
      </w:r>
    </w:p>
    <w:p w14:paraId="3400D845" w14:textId="77777777" w:rsidR="001C7A0E" w:rsidRPr="00B6056D" w:rsidRDefault="001C7A0E" w:rsidP="001C7A0E">
      <w:pPr>
        <w:pStyle w:val="no1"/>
        <w:spacing w:line="240" w:lineRule="atLeast"/>
        <w:ind w:left="708"/>
      </w:pPr>
      <w:r w:rsidRPr="00B6056D">
        <w:t>Kód - prvních 6 pozic NUTS (kód okresu) + dalších 6 pozic LAU 2 (kod obce),  např. CZ0801123456</w:t>
      </w:r>
    </w:p>
    <w:p w14:paraId="1F75980D" w14:textId="77777777" w:rsidR="001C7A0E" w:rsidRPr="00B6056D" w:rsidRDefault="001C7A0E" w:rsidP="001C7A0E">
      <w:pPr>
        <w:pStyle w:val="no1"/>
        <w:spacing w:line="240" w:lineRule="atLeast"/>
        <w:ind w:left="708"/>
      </w:pPr>
      <w:r w:rsidRPr="00B6056D">
        <w:t xml:space="preserve">Hodnota - jde pouze o interní označení, systém pro uživatelské hodnoty v této položce dovoluje pouze hodnoty končící číslicí 5-9. Jedná se pouze o evidenční hodnotu - do sestav se promítají položky Kód, Název. </w:t>
      </w:r>
    </w:p>
    <w:p w14:paraId="7D56DB0C" w14:textId="77777777" w:rsidR="001C7A0E" w:rsidRPr="00B6056D" w:rsidRDefault="001C7A0E" w:rsidP="001C7A0E">
      <w:pPr>
        <w:pStyle w:val="no1"/>
        <w:spacing w:line="240" w:lineRule="atLeast"/>
        <w:rPr>
          <w:b/>
        </w:rPr>
      </w:pPr>
      <w:r w:rsidRPr="00B6056D">
        <w:rPr>
          <w:b/>
        </w:rPr>
        <w:t xml:space="preserve">Pokud má sestava Dan07 správně pracovat, je nutno každému PV přiřadit do položky Opv01/Popis/Kód území NUTS/LAU výběrem z JPC nuts hodnotu, která označuje "obec", tedy hodnotu z části číselníku udržované uživatelem. </w:t>
      </w:r>
    </w:p>
    <w:p w14:paraId="081E61A2" w14:textId="77777777" w:rsidR="000F3016" w:rsidRPr="00B6056D" w:rsidRDefault="000F3016" w:rsidP="000F3016">
      <w:pPr>
        <w:pStyle w:val="no1"/>
      </w:pPr>
      <w:r w:rsidRPr="00B6056D">
        <w:t xml:space="preserve">Instrukce pro uživatele, kteří mají zavedeno více SJ se stejným DIČ, jsou uvedeny v kapitole </w:t>
      </w:r>
      <w:hyperlink w:anchor="Vykazy_za_dic" w:history="1">
        <w:r w:rsidRPr="00B6056D">
          <w:rPr>
            <w:rStyle w:val="Hypertextovodkaz"/>
            <w:b/>
          </w:rPr>
          <w:t>Daňové výkazy za DIČ</w:t>
        </w:r>
      </w:hyperlink>
      <w:r w:rsidRPr="00B6056D">
        <w:t>.</w:t>
      </w:r>
    </w:p>
    <w:p w14:paraId="10944A83" w14:textId="77777777" w:rsidR="000F3016" w:rsidRPr="00B6056D" w:rsidRDefault="000F3016" w:rsidP="000F3016">
      <w:pPr>
        <w:pStyle w:val="no1"/>
      </w:pPr>
    </w:p>
    <w:p w14:paraId="23FB4215" w14:textId="77777777" w:rsidR="0001168B" w:rsidRPr="00B6056D" w:rsidRDefault="0001168B" w:rsidP="000F3016">
      <w:pPr>
        <w:pStyle w:val="no1"/>
        <w:rPr>
          <w:u w:val="single"/>
        </w:rPr>
      </w:pPr>
      <w:r w:rsidRPr="00B6056D">
        <w:rPr>
          <w:u w:val="single"/>
        </w:rPr>
        <w:t>Poznámka:</w:t>
      </w:r>
    </w:p>
    <w:p w14:paraId="7922E5D5" w14:textId="77777777" w:rsidR="0001168B" w:rsidRPr="00B6056D" w:rsidRDefault="0001168B" w:rsidP="0001168B">
      <w:pPr>
        <w:pStyle w:val="no1"/>
      </w:pPr>
      <w:r w:rsidRPr="00B6056D">
        <w:t>Elektronickou podobu této přílohy vyúčtování obsahuje věta B elektronického podání Vyúčtování Dan09. Pro její správné vyplnění platí výše uvedené poznámky stejným způsobem.</w:t>
      </w:r>
    </w:p>
    <w:p w14:paraId="4AD82426" w14:textId="77777777" w:rsidR="0001168B" w:rsidRPr="00B6056D" w:rsidRDefault="0001168B" w:rsidP="000F3016">
      <w:pPr>
        <w:pStyle w:val="no1"/>
      </w:pPr>
    </w:p>
    <w:p w14:paraId="60EFA4BD" w14:textId="77777777" w:rsidR="0022752C" w:rsidRPr="00B6056D" w:rsidRDefault="0022752C" w:rsidP="0022752C">
      <w:pPr>
        <w:pStyle w:val="Nadpis2"/>
      </w:pPr>
      <w:bookmarkStart w:id="82" w:name="_Dan08_-_Přehled_souhrnných_údajů_ne"/>
      <w:bookmarkStart w:id="83" w:name="Dan08_popis"/>
      <w:bookmarkStart w:id="84" w:name="_Toc198146327"/>
      <w:bookmarkEnd w:id="82"/>
      <w:r w:rsidRPr="00B6056D">
        <w:t>Dan08 - Přehled souhrnných údajů nerezidentů</w:t>
      </w:r>
      <w:bookmarkEnd w:id="84"/>
    </w:p>
    <w:bookmarkEnd w:id="83"/>
    <w:p w14:paraId="648FC5D1" w14:textId="77777777" w:rsidR="00CB1D3B" w:rsidRPr="00B6056D" w:rsidRDefault="00CB1D3B" w:rsidP="00CB1D3B">
      <w:pPr>
        <w:pStyle w:val="no1"/>
      </w:pPr>
      <w:r w:rsidRPr="00B6056D">
        <w:t>Sestava je podkladem pro Přehled souhrnných údajů zaznamenaných na mzdových listech poplatníků. Jedná se o přílohu č.2 k Vyúčtování daně z příjmů fyzických osob ze závislé činnosti a z funkčních požitků</w:t>
      </w:r>
      <w:r w:rsidR="00021F8D" w:rsidRPr="00B6056D">
        <w:t xml:space="preserve"> (sestava Dan06)</w:t>
      </w:r>
      <w:r w:rsidRPr="00B6056D">
        <w:t>.</w:t>
      </w:r>
    </w:p>
    <w:p w14:paraId="7AA4D6FD" w14:textId="77777777" w:rsidR="000F3016" w:rsidRPr="00B6056D" w:rsidRDefault="000F3016" w:rsidP="000F3016">
      <w:pPr>
        <w:pStyle w:val="no1"/>
      </w:pPr>
      <w:r w:rsidRPr="00B6056D">
        <w:t xml:space="preserve">Instrukce pro uživatele, kteří mají zavedeno více SJ se stejným DIČ, jsou uvedeny v kapitole </w:t>
      </w:r>
      <w:hyperlink w:anchor="Vykazy_za_dic" w:history="1">
        <w:r w:rsidRPr="00B6056D">
          <w:rPr>
            <w:rStyle w:val="Hypertextovodkaz"/>
            <w:b/>
          </w:rPr>
          <w:t>Daňové výkazy za DIČ</w:t>
        </w:r>
      </w:hyperlink>
      <w:r w:rsidRPr="00B6056D">
        <w:t>.</w:t>
      </w:r>
    </w:p>
    <w:p w14:paraId="20D88F9D" w14:textId="77777777" w:rsidR="000F3016" w:rsidRPr="00B6056D" w:rsidRDefault="000F3016" w:rsidP="00CB1D3B">
      <w:pPr>
        <w:pStyle w:val="no1"/>
      </w:pPr>
    </w:p>
    <w:p w14:paraId="2F0A3C7F" w14:textId="77777777" w:rsidR="00BE20B0" w:rsidRPr="00B6056D" w:rsidRDefault="00BE20B0" w:rsidP="00BE20B0">
      <w:pPr>
        <w:pStyle w:val="Nadpis2"/>
      </w:pPr>
      <w:bookmarkStart w:id="85" w:name="Dan09_popis"/>
      <w:bookmarkStart w:id="86" w:name="_Toc198146328"/>
      <w:r w:rsidRPr="00B6056D">
        <w:lastRenderedPageBreak/>
        <w:t>Dan09 – XML export Vyúčtování daně z příjmů FO ze záv.činnosti a funkčních požitků</w:t>
      </w:r>
      <w:bookmarkEnd w:id="86"/>
    </w:p>
    <w:bookmarkEnd w:id="85"/>
    <w:p w14:paraId="36BFB266" w14:textId="77777777" w:rsidR="00F72524" w:rsidRPr="00B6056D" w:rsidRDefault="00BE20B0" w:rsidP="00F72524">
      <w:pPr>
        <w:pStyle w:val="no1"/>
      </w:pPr>
      <w:r w:rsidRPr="00B6056D">
        <w:t>Vyúčtování da</w:t>
      </w:r>
      <w:r w:rsidR="00F72524" w:rsidRPr="00B6056D">
        <w:t>ně z příjmů fyzických osob lze podávat na papírovém tiskopisu vydaném MF ČR.</w:t>
      </w:r>
    </w:p>
    <w:p w14:paraId="732BB9DC" w14:textId="77777777" w:rsidR="00F72524" w:rsidRPr="00B6056D" w:rsidRDefault="00F72524" w:rsidP="00F72524">
      <w:pPr>
        <w:pStyle w:val="no1"/>
        <w:rPr>
          <w:rFonts w:ascii="Helv" w:hAnsi="Helv" w:cs="Helv"/>
          <w:color w:val="000000"/>
          <w:u w:val="single"/>
        </w:rPr>
      </w:pPr>
      <w:r w:rsidRPr="00B6056D">
        <w:t xml:space="preserve">Pokud však zaměstnavatel v průběhu zdaňovacího období zaměstnává (nebo některá z jeho pokladen vyplácí) více než 10 daňových nerezidentů, je zaměstnavatel povinen již za zdaňovací období 2009 podat Vyúčtování správci daně </w:t>
      </w:r>
      <w:r w:rsidR="00CE18AE" w:rsidRPr="00B6056D">
        <w:t xml:space="preserve">pouze </w:t>
      </w:r>
      <w:r w:rsidRPr="00B6056D">
        <w:t>elektronickou ces</w:t>
      </w:r>
      <w:r w:rsidR="00CE18AE" w:rsidRPr="00B6056D">
        <w:t>t</w:t>
      </w:r>
      <w:r w:rsidRPr="00B6056D">
        <w:t xml:space="preserve">ou, a to v XML souboru, jehož popis je uveden na webových stránkách daňové správy </w:t>
      </w:r>
      <w:r w:rsidRPr="00B6056D">
        <w:rPr>
          <w:rFonts w:ascii="Helv" w:hAnsi="Helv" w:cs="Helv"/>
          <w:color w:val="000000"/>
          <w:u w:val="single"/>
        </w:rPr>
        <w:t>http://adisepo.mfcr.cz/adistc/adis/idpr_pub/epo2_info/popis_struktury_seznam.faces</w:t>
      </w:r>
    </w:p>
    <w:p w14:paraId="6F861FB6" w14:textId="77777777" w:rsidR="00F72524" w:rsidRPr="00B6056D" w:rsidRDefault="00F72524" w:rsidP="00F72524">
      <w:pPr>
        <w:pStyle w:val="no1"/>
      </w:pPr>
      <w:r w:rsidRPr="00B6056D">
        <w:t>Datový soubor pro tyto zaměstnavatele obsahuje kromě vlastního vyúčtování i povinné přílohy Zaměstnanci podle výkonu práce (jako podklad je to sestava Dan07) a Přehled souhrnných údajů nerezidentů (Dan08).</w:t>
      </w:r>
    </w:p>
    <w:p w14:paraId="077B6D73" w14:textId="77777777" w:rsidR="00450B41" w:rsidRPr="00B6056D" w:rsidRDefault="00F72524" w:rsidP="00F72524">
      <w:pPr>
        <w:pStyle w:val="no1"/>
      </w:pPr>
      <w:r w:rsidRPr="00B6056D">
        <w:t>Parametry generovaného souboru jsou správní jednotka a zdaňovací období</w:t>
      </w:r>
      <w:r w:rsidR="00450B41" w:rsidRPr="00B6056D">
        <w:t>.</w:t>
      </w:r>
      <w:r w:rsidRPr="00B6056D">
        <w:t xml:space="preserve"> </w:t>
      </w:r>
    </w:p>
    <w:p w14:paraId="252290A6" w14:textId="77777777" w:rsidR="00CE18AE" w:rsidRPr="00B6056D" w:rsidRDefault="00450B41" w:rsidP="00F72524">
      <w:pPr>
        <w:pStyle w:val="no1"/>
      </w:pPr>
      <w:r w:rsidRPr="00B6056D">
        <w:t xml:space="preserve">Vygenerovaný </w:t>
      </w:r>
      <w:r w:rsidR="00CE18AE" w:rsidRPr="00B6056D">
        <w:t xml:space="preserve">XML </w:t>
      </w:r>
      <w:r w:rsidRPr="00B6056D">
        <w:t xml:space="preserve">soubor je nutno považovat pouze za podklad, a to vzhledem k tomu, že v systému EGJE nejsou </w:t>
      </w:r>
      <w:r w:rsidR="00CE18AE" w:rsidRPr="00B6056D">
        <w:t xml:space="preserve">(a nemohou být) </w:t>
      </w:r>
      <w:r w:rsidRPr="00B6056D">
        <w:t>evidovány některé údaje potřebné pro kompletní vyplnění Vyúčtování (typickým příkladem je datum, kdy měla být záloha na daň sražena). Vygenerovaný soubor je pro doplnění údajů nutno upravit, nejlépe pomocí aplikace EPO (elektronická podání</w:t>
      </w:r>
      <w:r w:rsidR="00CE18AE" w:rsidRPr="00B6056D">
        <w:t>) na webu</w:t>
      </w:r>
      <w:r w:rsidRPr="00B6056D">
        <w:t xml:space="preserve"> MF ČR. V tomto prostředí je nutno </w:t>
      </w:r>
      <w:r w:rsidR="00CE18AE" w:rsidRPr="00B6056D">
        <w:t xml:space="preserve">vygenerovaný soubor otevřít a </w:t>
      </w:r>
      <w:r w:rsidRPr="00B6056D">
        <w:t>doplnit zbývající požadované údaje, případně upravit stávající. Aplikace EPO pak před vygenerováním konečné verze souboru pro elektronické podání provede obsahové a formální kontroly na úplnost a logickou správnost vyplnění.</w:t>
      </w:r>
    </w:p>
    <w:p w14:paraId="3A13E8CD" w14:textId="77777777" w:rsidR="000F3016" w:rsidRPr="00B6056D" w:rsidRDefault="000F3016" w:rsidP="000F3016">
      <w:pPr>
        <w:pStyle w:val="no1"/>
      </w:pPr>
      <w:r w:rsidRPr="00B6056D">
        <w:t xml:space="preserve">Instrukce pro uživatele, kteří mají zavedeno více SJ se stejným DIČ, jsou uvedeny v kapitole </w:t>
      </w:r>
      <w:hyperlink w:anchor="Vykazy_za_dic" w:history="1">
        <w:r w:rsidRPr="00B6056D">
          <w:rPr>
            <w:rStyle w:val="Hypertextovodkaz"/>
            <w:b/>
          </w:rPr>
          <w:t>Daňové výkazy za DIČ</w:t>
        </w:r>
      </w:hyperlink>
      <w:r w:rsidRPr="00B6056D">
        <w:t>.</w:t>
      </w:r>
    </w:p>
    <w:p w14:paraId="28D6D8AA" w14:textId="378E2C82" w:rsidR="00AA1B79" w:rsidRPr="00B6056D" w:rsidRDefault="00AA1B79" w:rsidP="00AA1B79">
      <w:pPr>
        <w:pStyle w:val="no1"/>
      </w:pPr>
      <w:r w:rsidRPr="00B6056D">
        <w:t>Pozn.</w:t>
      </w:r>
      <w:r w:rsidR="0029057E" w:rsidRPr="00B6056D">
        <w:t>:</w:t>
      </w:r>
      <w:r w:rsidRPr="00B6056D">
        <w:t xml:space="preserve"> Pro správné vykázání oprav RZD, popř. </w:t>
      </w:r>
      <w:r w:rsidR="00045138" w:rsidRPr="00B6056D">
        <w:t>oprav zálohy na daň</w:t>
      </w:r>
      <w:r w:rsidR="00241DAB" w:rsidRPr="00B6056D">
        <w:t xml:space="preserve"> </w:t>
      </w:r>
      <w:r w:rsidR="00E7541B" w:rsidRPr="00B6056D">
        <w:t xml:space="preserve">(SLM s IA 3163/3165) </w:t>
      </w:r>
      <w:r w:rsidR="00241DAB" w:rsidRPr="00B6056D">
        <w:t>či daňového bonusu</w:t>
      </w:r>
      <w:r w:rsidR="00E7541B" w:rsidRPr="00B6056D">
        <w:t xml:space="preserve"> (SLM s IA 3193/3195)</w:t>
      </w:r>
      <w:r w:rsidR="00045138" w:rsidRPr="00B6056D">
        <w:t>,</w:t>
      </w:r>
      <w:r w:rsidRPr="00B6056D">
        <w:t xml:space="preserve"> je potřeba u opravných SLM zadávat v položce Období vzniku (Vyp01) období, kdy mělo být správně zaúčtováno.</w:t>
      </w:r>
    </w:p>
    <w:p w14:paraId="5542C394" w14:textId="77777777" w:rsidR="00A635A8" w:rsidRPr="00B6056D" w:rsidRDefault="00A635A8" w:rsidP="00AA1B79">
      <w:pPr>
        <w:pStyle w:val="no1"/>
      </w:pPr>
      <w:r w:rsidRPr="00B6056D">
        <w:t>V sestavě jsou rovněž zohledněny SLM s IA 5190 a IA 5191 související se záporným odvodem daně.</w:t>
      </w:r>
    </w:p>
    <w:p w14:paraId="7D55EC17" w14:textId="77777777" w:rsidR="000F3016" w:rsidRPr="00B6056D" w:rsidRDefault="000F3016" w:rsidP="00F72524">
      <w:pPr>
        <w:pStyle w:val="no1"/>
      </w:pPr>
    </w:p>
    <w:p w14:paraId="644F1AB3" w14:textId="77777777" w:rsidR="00616346" w:rsidRPr="00B6056D" w:rsidRDefault="00616346" w:rsidP="00616346">
      <w:pPr>
        <w:pStyle w:val="Nadpis2"/>
      </w:pPr>
      <w:bookmarkStart w:id="87" w:name="Dan10_popis"/>
      <w:bookmarkStart w:id="88" w:name="_Toc198146329"/>
      <w:r w:rsidRPr="00B6056D">
        <w:t>Dan10</w:t>
      </w:r>
      <w:bookmarkEnd w:id="87"/>
      <w:r w:rsidRPr="00B6056D">
        <w:t xml:space="preserve"> – Oznámení </w:t>
      </w:r>
      <w:r w:rsidR="007B6EC3" w:rsidRPr="00B6056D">
        <w:t>o příjmech plynoucích do zahraničí</w:t>
      </w:r>
      <w:bookmarkEnd w:id="88"/>
    </w:p>
    <w:p w14:paraId="49C0380B" w14:textId="77777777" w:rsidR="000861E2" w:rsidRPr="00B6056D" w:rsidRDefault="000861E2" w:rsidP="006833BA">
      <w:pPr>
        <w:pStyle w:val="no1"/>
      </w:pPr>
      <w:r w:rsidRPr="00B6056D">
        <w:t xml:space="preserve">Oznámení o splnění povinnosti odvodu sražené daně z příjmů uvedených v § 22 zákona č. 586/1992 Sb., o daních z příjmů, </w:t>
      </w:r>
      <w:r w:rsidR="007B6EC3" w:rsidRPr="00B6056D">
        <w:t xml:space="preserve">nebo o příjmu, ze kterého by byla odvedena srážková daň, pokud by od této daně nebyl příjem osvobozen, </w:t>
      </w:r>
      <w:r w:rsidRPr="00B6056D">
        <w:t>které je povinen plátce podat současně s úhradou daně podle § 38d</w:t>
      </w:r>
      <w:r w:rsidR="007B6EC3" w:rsidRPr="00B6056D">
        <w:t>a</w:t>
      </w:r>
      <w:r w:rsidRPr="00B6056D">
        <w:t xml:space="preserve"> zákona o daních z příjmů.</w:t>
      </w:r>
    </w:p>
    <w:p w14:paraId="6E32D0DD" w14:textId="77777777" w:rsidR="00292DFD" w:rsidRPr="00B6056D" w:rsidRDefault="00292DFD" w:rsidP="006833BA">
      <w:pPr>
        <w:pStyle w:val="no1"/>
      </w:pPr>
      <w:r w:rsidRPr="00B6056D">
        <w:t>Parametricky je možno volit, zda se mají načíst příjmy zdaněné srážkou, nebo příjmy daňově osvobozené.</w:t>
      </w:r>
    </w:p>
    <w:p w14:paraId="2E83AA71" w14:textId="77777777" w:rsidR="00A60B70" w:rsidRPr="00B6056D" w:rsidRDefault="00A60B70" w:rsidP="006833BA">
      <w:pPr>
        <w:pStyle w:val="no1"/>
      </w:pPr>
      <w:r w:rsidRPr="00B6056D">
        <w:t>Pro plnění položky Druh příjmu je vytvořen jednopoložkový uživatelský číselník dan10, do nějž si používané položky musí uživatel doplnit sám.</w:t>
      </w:r>
    </w:p>
    <w:p w14:paraId="0C2E8A25" w14:textId="77777777" w:rsidR="00F35A0F" w:rsidRPr="00B6056D" w:rsidRDefault="00F35A0F" w:rsidP="00F35A0F">
      <w:pPr>
        <w:pStyle w:val="Nadpis2"/>
      </w:pPr>
      <w:bookmarkStart w:id="89" w:name="_Dan09_-_Hlášení_plátce_daně_o_prove"/>
      <w:bookmarkStart w:id="90" w:name="_Dan11_-_Roční_daně_(výpočet_daně_z_"/>
      <w:bookmarkStart w:id="91" w:name="Dan11_popis"/>
      <w:bookmarkStart w:id="92" w:name="_Toc198146330"/>
      <w:bookmarkEnd w:id="89"/>
      <w:bookmarkEnd w:id="90"/>
      <w:r w:rsidRPr="00B6056D">
        <w:t>Dan11 - Roční daně (výpočet daně z příjmu)</w:t>
      </w:r>
      <w:bookmarkEnd w:id="92"/>
    </w:p>
    <w:bookmarkEnd w:id="91"/>
    <w:p w14:paraId="70765FCA" w14:textId="77777777" w:rsidR="00F35A0F" w:rsidRPr="00B6056D" w:rsidRDefault="00F35A0F" w:rsidP="00F35A0F">
      <w:pPr>
        <w:pStyle w:val="no1"/>
      </w:pPr>
      <w:r w:rsidRPr="00B6056D">
        <w:t>Formulář podává celkový pohled na roční zúčtování daňových záloh. Umožňuje rovněž hromadné provedení ročního výpočtu daňového vyrovnání a hromadného převedení výsledků ročního zúčtování do zvoleného období k vlastnímu zúčtování se zaměstnance</w:t>
      </w:r>
      <w:r w:rsidR="00DD4254" w:rsidRPr="00B6056D">
        <w:t>m</w:t>
      </w:r>
      <w:r w:rsidRPr="00B6056D">
        <w:t>.</w:t>
      </w:r>
    </w:p>
    <w:p w14:paraId="0845CAFD" w14:textId="77777777" w:rsidR="00F35A0F" w:rsidRPr="00B6056D" w:rsidRDefault="00F35A0F" w:rsidP="00F35A0F">
      <w:pPr>
        <w:rPr>
          <w:b/>
          <w:bCs/>
        </w:rPr>
      </w:pPr>
    </w:p>
    <w:p w14:paraId="7888F019" w14:textId="77777777" w:rsidR="00F35A0F" w:rsidRPr="00B6056D" w:rsidRDefault="00F35A0F" w:rsidP="00F35A0F">
      <w:pPr>
        <w:rPr>
          <w:b/>
          <w:bCs/>
        </w:rPr>
      </w:pPr>
      <w:r w:rsidRPr="00B6056D">
        <w:rPr>
          <w:b/>
          <w:bCs/>
        </w:rPr>
        <w:t>Hromadný formulář se záložkami:</w:t>
      </w:r>
    </w:p>
    <w:p w14:paraId="386FE505" w14:textId="77777777" w:rsidR="00F35A0F" w:rsidRPr="00B6056D" w:rsidRDefault="00F35A0F" w:rsidP="00F35A0F">
      <w:pPr>
        <w:pStyle w:val="no1"/>
        <w:rPr>
          <w:u w:val="single"/>
        </w:rPr>
      </w:pPr>
      <w:r w:rsidRPr="00B6056D">
        <w:rPr>
          <w:u w:val="single"/>
        </w:rPr>
        <w:t>Záložka „Proveď“</w:t>
      </w:r>
    </w:p>
    <w:p w14:paraId="37B1C70F" w14:textId="77777777" w:rsidR="000E3C7E" w:rsidRPr="00B6056D" w:rsidRDefault="000E3C7E" w:rsidP="001E59D1">
      <w:pPr>
        <w:pStyle w:val="Seznam4"/>
      </w:pPr>
      <w:r w:rsidRPr="00B6056D">
        <w:t>V případě, že uživatel zpracovává RZD v dávkách, může prostřednictvím položky „</w:t>
      </w:r>
      <w:hyperlink w:anchor="Dan01_davka" w:history="1">
        <w:r w:rsidRPr="00B6056D">
          <w:rPr>
            <w:rStyle w:val="Hypertextovodkaz"/>
          </w:rPr>
          <w:t>Zpracovat data zaměstnanců z dávky:</w:t>
        </w:r>
      </w:hyperlink>
      <w:r w:rsidRPr="00B6056D">
        <w:t xml:space="preserve">“ vybrat dávku RZD, kterou chce zpracovávat. V případě, že </w:t>
      </w:r>
      <w:r w:rsidR="00944B68" w:rsidRPr="00B6056D">
        <w:t xml:space="preserve">možnost </w:t>
      </w:r>
      <w:r w:rsidRPr="00B6056D">
        <w:t>zpracov</w:t>
      </w:r>
      <w:r w:rsidR="00944B68" w:rsidRPr="00B6056D">
        <w:t>at</w:t>
      </w:r>
      <w:r w:rsidRPr="00B6056D">
        <w:t xml:space="preserve"> RZD po dávkách ne</w:t>
      </w:r>
      <w:r w:rsidR="00944B68" w:rsidRPr="00B6056D">
        <w:t>chce využít</w:t>
      </w:r>
      <w:r w:rsidRPr="00B6056D">
        <w:t>, je potřeba ponechat přednastavenou hodnotu 0 – bez rozlišení. Takto se provedou níže uvedené úkony za všechny PV</w:t>
      </w:r>
      <w:r w:rsidR="00944B68" w:rsidRPr="00B6056D">
        <w:t>,</w:t>
      </w:r>
      <w:r w:rsidRPr="00B6056D">
        <w:t xml:space="preserve"> na které má uživatel přístupová práva bez ohledu na jejich přiřazení (či nepřiřazení) na dávku. </w:t>
      </w:r>
    </w:p>
    <w:p w14:paraId="3A2E66E9" w14:textId="77777777" w:rsidR="00F35A0F" w:rsidRPr="00B6056D" w:rsidRDefault="00F35A0F" w:rsidP="00F35A0F">
      <w:pPr>
        <w:pStyle w:val="Normlnodsazen"/>
      </w:pPr>
      <w:r w:rsidRPr="00B6056D">
        <w:t>Na záložce jsou</w:t>
      </w:r>
      <w:r w:rsidR="00755535" w:rsidRPr="00B6056D">
        <w:t xml:space="preserve"> dále</w:t>
      </w:r>
      <w:r w:rsidRPr="00B6056D">
        <w:t xml:space="preserve"> k dispozici tlačítka pro provedení následujících akcí:</w:t>
      </w:r>
    </w:p>
    <w:p w14:paraId="212ED808" w14:textId="77777777" w:rsidR="00F35A0F" w:rsidRPr="00B6056D" w:rsidRDefault="00F35A0F" w:rsidP="00F35A0F">
      <w:pPr>
        <w:pStyle w:val="Seznam4"/>
      </w:pPr>
      <w:r w:rsidRPr="00B6056D">
        <w:lastRenderedPageBreak/>
        <w:t>-</w:t>
      </w:r>
      <w:r w:rsidRPr="00B6056D">
        <w:tab/>
        <w:t>Hromadný výpočet roční daně</w:t>
      </w:r>
      <w:r w:rsidR="001D12A8" w:rsidRPr="00B6056D">
        <w:t xml:space="preserve"> – provádí výpočet roční zúčtování za všechny osoby, ke kterým má uživatel přístup a požádaly o zúčtování</w:t>
      </w:r>
    </w:p>
    <w:p w14:paraId="1D226727" w14:textId="77777777" w:rsidR="00F35A0F" w:rsidRPr="00B6056D" w:rsidRDefault="00F35A0F" w:rsidP="00F35A0F">
      <w:pPr>
        <w:pStyle w:val="Seznam4"/>
      </w:pPr>
      <w:r w:rsidRPr="00B6056D">
        <w:t>-</w:t>
      </w:r>
      <w:r w:rsidRPr="00B6056D">
        <w:tab/>
        <w:t>Převod do mezd</w:t>
      </w:r>
      <w:r w:rsidR="001D12A8" w:rsidRPr="00B6056D">
        <w:t xml:space="preserve"> – převádí výsledky ročního zúčtování (&gt;0) do vstupů pro výpočet některého z následujících měsíců</w:t>
      </w:r>
    </w:p>
    <w:p w14:paraId="4BDBF824" w14:textId="77777777" w:rsidR="00F35A0F" w:rsidRPr="00B6056D" w:rsidRDefault="00F35A0F" w:rsidP="00F35A0F">
      <w:pPr>
        <w:pStyle w:val="Seznam4"/>
      </w:pPr>
      <w:r w:rsidRPr="00B6056D">
        <w:t>-</w:t>
      </w:r>
      <w:r w:rsidRPr="00B6056D">
        <w:tab/>
        <w:t>Zrušení převedených dat do mezd</w:t>
      </w:r>
      <w:r w:rsidR="001D12A8" w:rsidRPr="00B6056D">
        <w:t xml:space="preserve"> – ruší převedené výsledky ročního zúčtování</w:t>
      </w:r>
    </w:p>
    <w:p w14:paraId="50CB6707" w14:textId="77777777" w:rsidR="00F35A0F" w:rsidRPr="00B6056D" w:rsidRDefault="00F35A0F" w:rsidP="00F35A0F">
      <w:pPr>
        <w:pStyle w:val="Seznam4"/>
        <w:rPr>
          <w:rStyle w:val="Hypertextovodkaz"/>
        </w:rPr>
      </w:pPr>
      <w:r w:rsidRPr="00B6056D">
        <w:t>-</w:t>
      </w:r>
      <w:r w:rsidRPr="00B6056D">
        <w:tab/>
        <w:t>Hromadný tisk</w:t>
      </w:r>
      <w:r w:rsidR="001D12A8" w:rsidRPr="00B6056D">
        <w:t xml:space="preserve"> – Tiskne protokol ročního výpočtu = sestavu </w:t>
      </w:r>
      <w:hyperlink w:anchor="_Dan12_-_Roční_zúčtování daně a bonu" w:history="1">
        <w:r w:rsidR="001D12A8" w:rsidRPr="00B6056D">
          <w:rPr>
            <w:rStyle w:val="Hypertextovodkaz"/>
          </w:rPr>
          <w:t>Dan12</w:t>
        </w:r>
      </w:hyperlink>
    </w:p>
    <w:p w14:paraId="263C4B3D" w14:textId="77777777" w:rsidR="000E3C7E" w:rsidRPr="00B6056D" w:rsidRDefault="000E3C7E" w:rsidP="00F35A0F">
      <w:pPr>
        <w:pStyle w:val="Seznam4"/>
      </w:pPr>
    </w:p>
    <w:p w14:paraId="721F38E0" w14:textId="77777777" w:rsidR="00F35A0F" w:rsidRPr="00B6056D" w:rsidRDefault="00F35A0F" w:rsidP="00F35A0F">
      <w:pPr>
        <w:pStyle w:val="no1"/>
        <w:rPr>
          <w:u w:val="single"/>
        </w:rPr>
      </w:pPr>
      <w:r w:rsidRPr="00B6056D">
        <w:rPr>
          <w:u w:val="single"/>
        </w:rPr>
        <w:t>Záložka „Data roční daně“</w:t>
      </w:r>
    </w:p>
    <w:p w14:paraId="32D5E1C9" w14:textId="77777777" w:rsidR="004050BB" w:rsidRPr="00B6056D" w:rsidRDefault="004050BB" w:rsidP="004050BB">
      <w:pPr>
        <w:pStyle w:val="normodsaz"/>
      </w:pPr>
      <w:r w:rsidRPr="00B6056D">
        <w:t>Obsluha: Podle principů práce s hromadnými formuláři</w:t>
      </w:r>
    </w:p>
    <w:p w14:paraId="5243B1F6" w14:textId="77777777" w:rsidR="004050BB" w:rsidRPr="00B6056D" w:rsidRDefault="004050BB" w:rsidP="004050BB">
      <w:pPr>
        <w:pStyle w:val="normodsaz"/>
      </w:pPr>
      <w:r w:rsidRPr="00B6056D">
        <w:t>Eviduje výsledky ročního zúčtování daňových záloh. Needitovatelné !</w:t>
      </w:r>
    </w:p>
    <w:p w14:paraId="0A0F1153" w14:textId="77777777" w:rsidR="004050BB" w:rsidRPr="00B6056D" w:rsidRDefault="004050BB" w:rsidP="004050BB">
      <w:pPr>
        <w:pStyle w:val="normodsaz"/>
      </w:pPr>
      <w:r w:rsidRPr="00B6056D">
        <w:rPr>
          <w:u w:val="single"/>
        </w:rPr>
        <w:t>Položky</w:t>
      </w:r>
      <w:r w:rsidRPr="00B6056D">
        <w:t>:</w:t>
      </w:r>
    </w:p>
    <w:p w14:paraId="7F18404A" w14:textId="77777777" w:rsidR="00F35A0F" w:rsidRPr="00B6056D" w:rsidRDefault="004050BB" w:rsidP="00F35A0F">
      <w:pPr>
        <w:pStyle w:val="Normlnodsazen"/>
      </w:pPr>
      <w:r w:rsidRPr="00B6056D">
        <w:t>Identifikace zaměstnance (osčpv, příjmení, jméno)</w:t>
      </w:r>
    </w:p>
    <w:p w14:paraId="60675E5A" w14:textId="77777777" w:rsidR="004050BB" w:rsidRPr="00B6056D" w:rsidRDefault="004050BB" w:rsidP="00F35A0F">
      <w:pPr>
        <w:pStyle w:val="Normlnodsazen"/>
      </w:pPr>
      <w:hyperlink w:anchor="Roční_zúčtování" w:history="1">
        <w:r w:rsidRPr="00B6056D">
          <w:rPr>
            <w:rStyle w:val="Hypertextovodkaz"/>
          </w:rPr>
          <w:t>Žádost o roční zúčtování</w:t>
        </w:r>
      </w:hyperlink>
    </w:p>
    <w:p w14:paraId="789B8C1E" w14:textId="77777777" w:rsidR="004050BB" w:rsidRPr="00B6056D" w:rsidRDefault="004050BB" w:rsidP="00F35A0F">
      <w:pPr>
        <w:pStyle w:val="Normlnodsazen"/>
      </w:pPr>
      <w:hyperlink w:anchor="Načteno" w:history="1">
        <w:r w:rsidRPr="00B6056D">
          <w:rPr>
            <w:rStyle w:val="Hypertextovodkaz"/>
          </w:rPr>
          <w:t>Načteno</w:t>
        </w:r>
      </w:hyperlink>
    </w:p>
    <w:p w14:paraId="025B4A8C" w14:textId="77777777" w:rsidR="004050BB" w:rsidRPr="00B6056D" w:rsidRDefault="004050BB" w:rsidP="00F35A0F">
      <w:pPr>
        <w:pStyle w:val="Normlnodsazen"/>
      </w:pPr>
      <w:r w:rsidRPr="00B6056D">
        <w:t>Zúčtování daně – výsledek výpočtu</w:t>
      </w:r>
    </w:p>
    <w:p w14:paraId="034782DA" w14:textId="77777777" w:rsidR="004050BB" w:rsidRPr="00B6056D" w:rsidRDefault="004050BB" w:rsidP="00F35A0F">
      <w:pPr>
        <w:pStyle w:val="Normlnodsazen"/>
      </w:pPr>
      <w:r w:rsidRPr="00B6056D">
        <w:t>Zúčtování bonusu – výsledek výpočtu</w:t>
      </w:r>
    </w:p>
    <w:p w14:paraId="69739C31" w14:textId="77777777" w:rsidR="004050BB" w:rsidRPr="00B6056D" w:rsidRDefault="004050BB" w:rsidP="00F35A0F">
      <w:pPr>
        <w:pStyle w:val="Normlnodsazen"/>
        <w:rPr>
          <w:rStyle w:val="Hypertextovodkaz"/>
        </w:rPr>
      </w:pPr>
      <w:hyperlink w:anchor="Převedeno_do_mezd" w:history="1">
        <w:r w:rsidRPr="00B6056D">
          <w:rPr>
            <w:rStyle w:val="Hypertextovodkaz"/>
          </w:rPr>
          <w:t>Převedeno</w:t>
        </w:r>
      </w:hyperlink>
    </w:p>
    <w:bookmarkStart w:id="93" w:name="_Hlk29449676"/>
    <w:p w14:paraId="133C0114" w14:textId="77777777" w:rsidR="00EF327A" w:rsidRPr="00B6056D" w:rsidRDefault="00EF327A" w:rsidP="00F35A0F">
      <w:pPr>
        <w:pStyle w:val="Normlnodsazen"/>
        <w:rPr>
          <w:rStyle w:val="Hypertextovodkaz"/>
          <w:color w:val="auto"/>
          <w:u w:val="none"/>
        </w:rPr>
      </w:pPr>
      <w:r w:rsidRPr="00B6056D">
        <w:rPr>
          <w:rStyle w:val="Hypertextovodkaz"/>
          <w:color w:val="auto"/>
          <w:u w:val="none"/>
        </w:rPr>
        <w:fldChar w:fldCharType="begin"/>
      </w:r>
      <w:r w:rsidRPr="00B6056D">
        <w:rPr>
          <w:rStyle w:val="Hypertextovodkaz"/>
          <w:color w:val="auto"/>
          <w:u w:val="none"/>
        </w:rPr>
        <w:instrText xml:space="preserve"> HYPERLINK  \l "Převedeno_do_mezd" </w:instrText>
      </w:r>
      <w:r w:rsidRPr="00B6056D">
        <w:rPr>
          <w:rStyle w:val="Hypertextovodkaz"/>
          <w:color w:val="auto"/>
          <w:u w:val="none"/>
        </w:rPr>
      </w:r>
      <w:r w:rsidRPr="00B6056D">
        <w:rPr>
          <w:rStyle w:val="Hypertextovodkaz"/>
          <w:color w:val="auto"/>
          <w:u w:val="none"/>
        </w:rPr>
        <w:fldChar w:fldCharType="separate"/>
      </w:r>
      <w:r w:rsidRPr="00B6056D">
        <w:rPr>
          <w:rStyle w:val="Hypertextovodkaz"/>
        </w:rPr>
        <w:t>Do období</w:t>
      </w:r>
      <w:r w:rsidRPr="00B6056D">
        <w:rPr>
          <w:rStyle w:val="Hypertextovodkaz"/>
          <w:color w:val="auto"/>
          <w:u w:val="none"/>
        </w:rPr>
        <w:fldChar w:fldCharType="end"/>
      </w:r>
      <w:r w:rsidRPr="00B6056D">
        <w:rPr>
          <w:rStyle w:val="Hypertextovodkaz"/>
          <w:color w:val="auto"/>
          <w:u w:val="none"/>
        </w:rPr>
        <w:t xml:space="preserve"> – období, do kterého byl jako vstup převeden rozdíl z RZD </w:t>
      </w:r>
      <w:r w:rsidRPr="00B6056D">
        <w:rPr>
          <w:rStyle w:val="Hypertextovodkaz"/>
          <w:color w:val="auto"/>
          <w:u w:val="none"/>
        </w:rPr>
        <w:tab/>
      </w:r>
    </w:p>
    <w:bookmarkEnd w:id="93"/>
    <w:p w14:paraId="00022314" w14:textId="77777777" w:rsidR="00757FFC" w:rsidRPr="00B6056D" w:rsidRDefault="00EF327A" w:rsidP="00F35A0F">
      <w:pPr>
        <w:pStyle w:val="Normlnodsazen"/>
      </w:pPr>
      <w:r w:rsidRPr="00B6056D">
        <w:rPr>
          <w:rStyle w:val="Hypertextovodkaz"/>
        </w:rPr>
        <w:fldChar w:fldCharType="begin"/>
      </w:r>
      <w:r w:rsidRPr="00B6056D">
        <w:rPr>
          <w:rStyle w:val="Hypertextovodkaz"/>
        </w:rPr>
        <w:instrText xml:space="preserve"> HYPERLINK \l "Dan01_davka" </w:instrText>
      </w:r>
      <w:r w:rsidRPr="00B6056D">
        <w:rPr>
          <w:rStyle w:val="Hypertextovodkaz"/>
        </w:rPr>
      </w:r>
      <w:r w:rsidRPr="00B6056D">
        <w:rPr>
          <w:rStyle w:val="Hypertextovodkaz"/>
        </w:rPr>
        <w:fldChar w:fldCharType="separate"/>
      </w:r>
      <w:r w:rsidR="00281CED" w:rsidRPr="00B6056D">
        <w:rPr>
          <w:rStyle w:val="Hypertextovodkaz"/>
        </w:rPr>
        <w:t>Dávka</w:t>
      </w:r>
      <w:r w:rsidRPr="00B6056D">
        <w:rPr>
          <w:rStyle w:val="Hypertextovodkaz"/>
        </w:rPr>
        <w:fldChar w:fldCharType="end"/>
      </w:r>
      <w:r w:rsidR="000E3C7E" w:rsidRPr="00B6056D">
        <w:t xml:space="preserve"> – číslo dávky, na kterou je zaměstnanec přiřazen pro RZD v daném roce.</w:t>
      </w:r>
    </w:p>
    <w:p w14:paraId="6D085C54" w14:textId="77777777" w:rsidR="002626D8" w:rsidRPr="00B6056D" w:rsidRDefault="002626D8" w:rsidP="00F35A0F">
      <w:pPr>
        <w:pStyle w:val="Normlnodsazen"/>
      </w:pPr>
    </w:p>
    <w:p w14:paraId="74CAE6D8" w14:textId="77777777" w:rsidR="00F35A0F" w:rsidRPr="00B6056D" w:rsidRDefault="00F35A0F" w:rsidP="00F35A0F">
      <w:pPr>
        <w:pStyle w:val="Nadpis2"/>
      </w:pPr>
      <w:bookmarkStart w:id="94" w:name="_Dan12_-_Roční_zúčtování_daně_a_bonu"/>
      <w:bookmarkStart w:id="95" w:name="Dan12_popis"/>
      <w:bookmarkStart w:id="96" w:name="_Toc198146331"/>
      <w:bookmarkEnd w:id="94"/>
      <w:r w:rsidRPr="00B6056D">
        <w:t>Dan12 - Roční zúčtování daně a bonusu</w:t>
      </w:r>
      <w:bookmarkEnd w:id="96"/>
    </w:p>
    <w:bookmarkEnd w:id="95"/>
    <w:p w14:paraId="2706DC7D" w14:textId="1C61CC8D" w:rsidR="000D7B34" w:rsidRPr="00B6056D" w:rsidRDefault="000D7B34" w:rsidP="000D7B34">
      <w:pPr>
        <w:pStyle w:val="no1"/>
      </w:pPr>
      <w:r w:rsidRPr="00B6056D">
        <w:t>Protokol o provedení ročního zúčtování daňových záloh</w:t>
      </w:r>
      <w:r w:rsidR="0012124D" w:rsidRPr="00B6056D">
        <w:t>.</w:t>
      </w:r>
    </w:p>
    <w:p w14:paraId="4D45702A" w14:textId="77777777" w:rsidR="000D7B34" w:rsidRPr="00B6056D" w:rsidRDefault="000D7B34" w:rsidP="000D7B34">
      <w:pPr>
        <w:pStyle w:val="no1"/>
      </w:pPr>
      <w:r w:rsidRPr="00B6056D">
        <w:t>Sestava vytváří protokol o ročním zúčtování daně z příjmu fyzických osob ze závislé činnosti a z funkčních požitků, který splňuje požadavky Finančního úřadu. Toto vyúčtování probíhá v souladu se zákonem č.586/1992 Sb., o daních z příjmů, v rozmezí ledna až března následujícího roku po ukončení ročního daňového období.</w:t>
      </w:r>
    </w:p>
    <w:p w14:paraId="7BECE368" w14:textId="36D8BFC1" w:rsidR="0023572E" w:rsidRPr="00B6056D" w:rsidRDefault="002626D8" w:rsidP="0023572E">
      <w:pPr>
        <w:pStyle w:val="no1"/>
      </w:pPr>
      <w:r w:rsidRPr="00B6056D">
        <w:t>Sestavu je možno vytisknout včetně razítka uloženého na f. Opv31 – viz</w:t>
      </w:r>
      <w:r w:rsidR="25736DE3" w:rsidRPr="00B6056D">
        <w:t xml:space="preserve"> </w:t>
      </w:r>
      <w:hyperlink r:id="rId25" w:history="1">
        <w:r w:rsidR="25736DE3" w:rsidRPr="002A1705">
          <w:rPr>
            <w:rStyle w:val="Hypertextovodkaz"/>
          </w:rPr>
          <w:t>Opv_uzdoc</w:t>
        </w:r>
      </w:hyperlink>
      <w:r w:rsidRPr="00B6056D">
        <w:t>, kap. 3.29 Opv31.</w:t>
      </w:r>
    </w:p>
    <w:p w14:paraId="49DCF90D" w14:textId="6DC2C5AD" w:rsidR="002626D8" w:rsidRPr="00B6056D" w:rsidRDefault="00E12A95" w:rsidP="00C170DD">
      <w:pPr>
        <w:spacing w:before="120"/>
      </w:pPr>
      <w:r w:rsidRPr="00B6056D">
        <w:t xml:space="preserve">Uživatel se speciálním právem Dan12email (viz též </w:t>
      </w:r>
      <w:hyperlink r:id="rId26" w:history="1">
        <w:r w:rsidRPr="002A1705">
          <w:rPr>
            <w:rStyle w:val="Hypertextovodkaz"/>
          </w:rPr>
          <w:t>EGJE_Provdoc</w:t>
        </w:r>
      </w:hyperlink>
      <w:r w:rsidRPr="00B6056D">
        <w:t xml:space="preserve"> kap. </w:t>
      </w:r>
      <w:hyperlink r:id="rId27" w:anchor="spec_objekty_prav" w:history="1">
        <w:r w:rsidRPr="002A1705">
          <w:rPr>
            <w:rStyle w:val="Hypertextovodkaz"/>
          </w:rPr>
          <w:t>Speciální objekty přístupových práv</w:t>
        </w:r>
      </w:hyperlink>
      <w:r w:rsidRPr="00B6056D">
        <w:rPr>
          <w:rStyle w:val="Hypertextovodkaz"/>
        </w:rPr>
        <w:t xml:space="preserve">) </w:t>
      </w:r>
      <w:r w:rsidRPr="00B6056D">
        <w:t>může zaslat sestavu Ročního zúčtování daně na mail zaměstnance.</w:t>
      </w:r>
    </w:p>
    <w:p w14:paraId="3D4B53B2" w14:textId="77777777" w:rsidR="001B599D" w:rsidRPr="00B6056D" w:rsidRDefault="001B599D" w:rsidP="00C170DD">
      <w:pPr>
        <w:spacing w:before="120"/>
      </w:pPr>
    </w:p>
    <w:p w14:paraId="0DD6A3B1" w14:textId="77777777" w:rsidR="00111984" w:rsidRPr="00B6056D" w:rsidRDefault="00111984" w:rsidP="00111984">
      <w:pPr>
        <w:pStyle w:val="Nadpis2"/>
      </w:pPr>
      <w:bookmarkStart w:id="97" w:name="Dan13_popis"/>
      <w:bookmarkStart w:id="98" w:name="_Toc198146332"/>
      <w:r w:rsidRPr="00B6056D">
        <w:t>Dan13 - Děti s daňovou úlevou</w:t>
      </w:r>
      <w:bookmarkEnd w:id="98"/>
    </w:p>
    <w:bookmarkEnd w:id="97"/>
    <w:p w14:paraId="7E527079" w14:textId="38C58DDF" w:rsidR="00111984" w:rsidRPr="00B6056D" w:rsidRDefault="00111984" w:rsidP="00111984">
      <w:pPr>
        <w:pStyle w:val="no1"/>
      </w:pPr>
      <w:r w:rsidRPr="00B6056D">
        <w:t>Seznam dětí, na které je uplatňovaná daňová úleva. Sestava slouží ke kontrole potvrzení pro uplatňování daňových úlev (potvrzení o studiu)</w:t>
      </w:r>
      <w:r w:rsidR="00941827" w:rsidRPr="00B6056D">
        <w:t>.</w:t>
      </w:r>
    </w:p>
    <w:p w14:paraId="0DE06BA6" w14:textId="073ACE99" w:rsidR="00F7453B" w:rsidRPr="00B6056D" w:rsidRDefault="00F7453B" w:rsidP="00111984">
      <w:pPr>
        <w:pStyle w:val="no1"/>
      </w:pPr>
      <w:r w:rsidRPr="00B6056D">
        <w:t>Je možno zvolit, že nemají být zobrazeny ty evidované děti, na něž není daňová úleva uplatňována.</w:t>
      </w:r>
    </w:p>
    <w:p w14:paraId="3BB1D47C" w14:textId="77777777" w:rsidR="002626D8" w:rsidRPr="00B6056D" w:rsidRDefault="002626D8" w:rsidP="00111984">
      <w:pPr>
        <w:pStyle w:val="no1"/>
      </w:pPr>
    </w:p>
    <w:p w14:paraId="30315CB5" w14:textId="77777777" w:rsidR="00941827" w:rsidRPr="00B6056D" w:rsidRDefault="00941827" w:rsidP="00941827">
      <w:pPr>
        <w:pStyle w:val="Nadpis2"/>
      </w:pPr>
      <w:bookmarkStart w:id="99" w:name="_Dan14_–_Daňové"/>
      <w:bookmarkStart w:id="100" w:name="Dan14_popis"/>
      <w:bookmarkStart w:id="101" w:name="_Toc198146333"/>
      <w:bookmarkEnd w:id="99"/>
      <w:r w:rsidRPr="00B6056D">
        <w:t>Dan14 – Daňové úlevy</w:t>
      </w:r>
      <w:bookmarkEnd w:id="100"/>
      <w:bookmarkEnd w:id="101"/>
    </w:p>
    <w:p w14:paraId="70BE666A" w14:textId="25C3C183" w:rsidR="00941827" w:rsidRPr="00B6056D" w:rsidRDefault="00941827" w:rsidP="00111984">
      <w:pPr>
        <w:pStyle w:val="no1"/>
      </w:pPr>
      <w:r w:rsidRPr="00B6056D">
        <w:t>Seznam osob, které uplatňují daňové úlevy. V parametrech sestavy je možno zvolit, zda se má či nemá na sestavě zobrazovat i zadaná platná základní sleva na poplatníka. Pokud není podepsáno prohlášení k dani nebo není uplatňována základní částka na zaměstnance, sestava na to upozorňuje.</w:t>
      </w:r>
    </w:p>
    <w:p w14:paraId="71675C22" w14:textId="77777777" w:rsidR="00F7453B" w:rsidRPr="00B6056D" w:rsidRDefault="00F7453B" w:rsidP="00F7453B">
      <w:pPr>
        <w:pStyle w:val="no1"/>
      </w:pPr>
      <w:r w:rsidRPr="00B6056D">
        <w:t>Je možno zvolit, že nemají být zobrazeny ty evidované děti, na něž není daňová úleva uplatňována.</w:t>
      </w:r>
    </w:p>
    <w:p w14:paraId="536BE878" w14:textId="77777777" w:rsidR="002F5DA7" w:rsidRPr="00B6056D" w:rsidRDefault="002F5DA7" w:rsidP="00111984">
      <w:pPr>
        <w:pStyle w:val="no1"/>
      </w:pPr>
      <w:r w:rsidRPr="00B6056D">
        <w:t>Sestava je implicitně tříděná podle příjmení zaměstnance a dále (v rámci osoby) je řazení úlev podle druhu úlevy a platnosti OD.</w:t>
      </w:r>
    </w:p>
    <w:p w14:paraId="6DC21616" w14:textId="77777777" w:rsidR="002626D8" w:rsidRPr="00B6056D" w:rsidRDefault="002626D8" w:rsidP="00111984">
      <w:pPr>
        <w:pStyle w:val="no1"/>
      </w:pPr>
    </w:p>
    <w:p w14:paraId="49D649AB" w14:textId="77777777" w:rsidR="00EC67B5" w:rsidRPr="00B6056D" w:rsidRDefault="001F7D81" w:rsidP="00925B7E">
      <w:pPr>
        <w:pStyle w:val="Nadpis2"/>
      </w:pPr>
      <w:bookmarkStart w:id="102" w:name="_Toc198146334"/>
      <w:r w:rsidRPr="00B6056D">
        <w:t xml:space="preserve">Dan15 – </w:t>
      </w:r>
      <w:r w:rsidR="00EC67B5" w:rsidRPr="00B6056D">
        <w:t>Export dat z Potvrzení o zdanitelných příjmech do XLS</w:t>
      </w:r>
      <w:bookmarkEnd w:id="102"/>
    </w:p>
    <w:p w14:paraId="3CD512BE" w14:textId="77777777" w:rsidR="00864649" w:rsidRPr="00B6056D" w:rsidRDefault="00526806" w:rsidP="00925B7E">
      <w:pPr>
        <w:pStyle w:val="no1"/>
      </w:pPr>
      <w:r w:rsidRPr="00B6056D">
        <w:t>Sestava umožňuje vyexportovat vybrané položky (</w:t>
      </w:r>
      <w:r w:rsidR="009517AE" w:rsidRPr="00B6056D">
        <w:t>V</w:t>
      </w:r>
      <w:r w:rsidRPr="00B6056D">
        <w:t xml:space="preserve">šechny, které nemohou být </w:t>
      </w:r>
      <w:r w:rsidR="009517AE" w:rsidRPr="00B6056D">
        <w:t>vícečetné. Neobsahuje tedy informace o dětech, invaliditě apod.)</w:t>
      </w:r>
      <w:r w:rsidRPr="00B6056D">
        <w:t xml:space="preserve"> z Potvrzení o zdanitelných příjmech ( Dan02 ) do XLS souboru.</w:t>
      </w:r>
    </w:p>
    <w:p w14:paraId="553CD2E5" w14:textId="77777777" w:rsidR="00864649" w:rsidRPr="00B6056D" w:rsidRDefault="00864649" w:rsidP="00925B7E"/>
    <w:p w14:paraId="19738D29" w14:textId="77777777" w:rsidR="007C2561" w:rsidRPr="00B6056D" w:rsidRDefault="007C2561" w:rsidP="00925B7E">
      <w:pPr>
        <w:pStyle w:val="Nadpis2"/>
      </w:pPr>
      <w:bookmarkStart w:id="103" w:name="Dan16_popis"/>
      <w:bookmarkStart w:id="104" w:name="_Toc198146335"/>
      <w:r w:rsidRPr="00B6056D">
        <w:t>Dan16 – Detaily zálohové daně</w:t>
      </w:r>
      <w:bookmarkEnd w:id="104"/>
    </w:p>
    <w:bookmarkEnd w:id="103"/>
    <w:p w14:paraId="00FB1BF0" w14:textId="77777777" w:rsidR="007C2561" w:rsidRPr="00B6056D" w:rsidRDefault="007C2561" w:rsidP="00925B7E">
      <w:r w:rsidRPr="00B6056D">
        <w:t>Daňová sestava s přehledem daňových položek v měsíci zúčtování</w:t>
      </w:r>
      <w:r w:rsidR="00997B95" w:rsidRPr="00B6056D">
        <w:t>.</w:t>
      </w:r>
    </w:p>
    <w:p w14:paraId="3C6B88F3" w14:textId="77777777" w:rsidR="009C6EA1" w:rsidRPr="00B6056D" w:rsidRDefault="009C6EA1" w:rsidP="00925B7E"/>
    <w:p w14:paraId="0471A60D" w14:textId="77777777" w:rsidR="009C6EA1" w:rsidRPr="00B6056D" w:rsidRDefault="009C6EA1" w:rsidP="001E59D1">
      <w:pPr>
        <w:pStyle w:val="Nadpis2"/>
      </w:pPr>
      <w:bookmarkStart w:id="105" w:name="Dan17_popis"/>
      <w:bookmarkStart w:id="106" w:name="_Toc198146336"/>
      <w:r w:rsidRPr="00B6056D">
        <w:t>Dan17 - Potvrzení pro uplatnění nároku na daňové zvýhodnění</w:t>
      </w:r>
      <w:bookmarkEnd w:id="105"/>
      <w:bookmarkEnd w:id="106"/>
    </w:p>
    <w:p w14:paraId="16FC0283" w14:textId="77777777" w:rsidR="009C6EA1" w:rsidRPr="00B6056D" w:rsidRDefault="009C6EA1" w:rsidP="009C6EA1">
      <w:r w:rsidRPr="00B6056D">
        <w:t xml:space="preserve">Sestava Dan17 – Potvrzení pro uplatnění nároku na daňové zvýhodnění – je zpracována podle tiskopisu Potvrzení zaměstnavatele druhého z poplatníků pro uplatnění nároku na daňové zvýhodnění (MFin 5556 – vzor č. 1). </w:t>
      </w:r>
    </w:p>
    <w:p w14:paraId="5CF9217F" w14:textId="77777777" w:rsidR="009C6EA1" w:rsidRPr="00B6056D" w:rsidRDefault="009C6EA1" w:rsidP="009C6EA1">
      <w:r w:rsidRPr="00B6056D">
        <w:t>Na sestavě zaměstnavatel potvrzuje, že k zadanému období jeho zaměstnanec uplatňuje daňové zvýhodnění na uvedené vyživované děti s uvedením výše jejich daňového zvýhodnění. Potvrzení by měl zaměstnavatel vystavit vždy při změně uplatňovaných vyživovaných dětí (jejich počtu či výše uplatňovaného daňového zvýhodnění).</w:t>
      </w:r>
    </w:p>
    <w:p w14:paraId="5C86F108" w14:textId="77777777" w:rsidR="009C6EA1" w:rsidRPr="00B6056D" w:rsidRDefault="009C6EA1" w:rsidP="009C6EA1">
      <w:r w:rsidRPr="00B6056D">
        <w:t>Sestava je omezena podle přístupových práv uživatele na PV (průběžně).</w:t>
      </w:r>
    </w:p>
    <w:p w14:paraId="3FD9AF53" w14:textId="3C01CC0F" w:rsidR="002626D8" w:rsidRPr="00B6056D" w:rsidRDefault="002626D8" w:rsidP="002626D8">
      <w:pPr>
        <w:pStyle w:val="no1"/>
      </w:pPr>
      <w:r w:rsidRPr="00B6056D">
        <w:t xml:space="preserve">Sestavu je možno vytisknout včetně razítka uloženého na f. Opv31 – viz </w:t>
      </w:r>
      <w:hyperlink r:id="rId28" w:history="1">
        <w:r w:rsidR="00FD67E8" w:rsidRPr="002A1705">
          <w:rPr>
            <w:rStyle w:val="Hypertextovodkaz"/>
          </w:rPr>
          <w:t>Opv_uzd</w:t>
        </w:r>
        <w:r w:rsidRPr="002A1705">
          <w:rPr>
            <w:rStyle w:val="Hypertextovodkaz"/>
          </w:rPr>
          <w:t>oc</w:t>
        </w:r>
      </w:hyperlink>
      <w:r w:rsidRPr="00B6056D">
        <w:t>, kap. 3.29 Opv31.</w:t>
      </w:r>
    </w:p>
    <w:p w14:paraId="1D27E0D1" w14:textId="77777777" w:rsidR="00B74702" w:rsidRPr="00B6056D" w:rsidRDefault="00B74702" w:rsidP="009C6EA1"/>
    <w:p w14:paraId="1DE8675A" w14:textId="77777777" w:rsidR="00B74702" w:rsidRPr="00B6056D" w:rsidRDefault="00B74702" w:rsidP="00B74702">
      <w:pPr>
        <w:pStyle w:val="Nadpis2"/>
      </w:pPr>
      <w:bookmarkStart w:id="107" w:name="Dan18_popis"/>
      <w:bookmarkStart w:id="108" w:name="_Toc198146337"/>
      <w:r w:rsidRPr="00B6056D">
        <w:t xml:space="preserve">Dan18 – Avíza o ukončení </w:t>
      </w:r>
      <w:bookmarkEnd w:id="107"/>
      <w:r w:rsidRPr="00B6056D">
        <w:t>daňového zvýhodnění</w:t>
      </w:r>
      <w:bookmarkEnd w:id="108"/>
    </w:p>
    <w:p w14:paraId="77D1AEB9" w14:textId="77777777" w:rsidR="00B74702" w:rsidRPr="00B6056D" w:rsidRDefault="00B74702" w:rsidP="00B74702">
      <w:r w:rsidRPr="00B6056D">
        <w:t>Sestava Dan18 – Avíza o ukončení daňového zvýhodnění – sleduje, zda v zadaném rozmezí Období od-Období do je u zaměstnanců (či v případném výběru) evidováno ukončení uplatňování daňového zvýhodnění na dítě takové, že po jeho ukončení je ještě evidováno pokračování dalšího daňového zvýhodnění s vyšším stupněm zvýhodnění.</w:t>
      </w:r>
    </w:p>
    <w:p w14:paraId="4228F6E7" w14:textId="77777777" w:rsidR="00B74702" w:rsidRPr="00B6056D" w:rsidRDefault="00B74702" w:rsidP="00B74702">
      <w:r w:rsidRPr="00B6056D">
        <w:t xml:space="preserve">Tuto sestavu lze využít s předstihem k informování konkrétního zaměstnance o blížící se změně a k vybídnutí k tomu, aby se v rodině zamysleli, v jaké výši budou daňové zvýhodnění na další děti aplikovat. </w:t>
      </w:r>
    </w:p>
    <w:p w14:paraId="3894D3F6" w14:textId="77777777" w:rsidR="00B74702" w:rsidRPr="00B6056D" w:rsidRDefault="00B74702" w:rsidP="00B74702">
      <w:r w:rsidRPr="00B6056D">
        <w:t>K případné změně ve výši uplatňování daňového zvýhodnění je však nutno mít v každém případě od zaměstnance podepsaný dodatek k Prohlášení o změně v uplatňovaném daňovém zvýhodnění.</w:t>
      </w:r>
    </w:p>
    <w:p w14:paraId="40944841" w14:textId="1B80A28B" w:rsidR="00B74702" w:rsidRPr="00B6056D" w:rsidRDefault="00B74702" w:rsidP="00B74702">
      <w:r w:rsidRPr="00B6056D">
        <w:t>Sestava je omezena podle přístupových práv uživatele na PV (průběžně).</w:t>
      </w:r>
    </w:p>
    <w:p w14:paraId="6289CB02" w14:textId="77777777" w:rsidR="00F7453B" w:rsidRPr="00B6056D" w:rsidRDefault="00F7453B" w:rsidP="00F7453B">
      <w:pPr>
        <w:pStyle w:val="no1"/>
      </w:pPr>
      <w:r w:rsidRPr="00B6056D">
        <w:t>Je možno zvolit, že nemají být zobrazeny ty evidované děti, na něž není daňová úleva uplatňována.</w:t>
      </w:r>
    </w:p>
    <w:p w14:paraId="30E8802B" w14:textId="77777777" w:rsidR="00F7453B" w:rsidRPr="00B6056D" w:rsidRDefault="00F7453B" w:rsidP="00B74702"/>
    <w:p w14:paraId="13A4AED2" w14:textId="77777777" w:rsidR="00B74702" w:rsidRPr="00B6056D" w:rsidRDefault="00B74702" w:rsidP="00B74702"/>
    <w:p w14:paraId="2FD37386" w14:textId="77777777" w:rsidR="0092551F" w:rsidRPr="00B6056D" w:rsidRDefault="0092551F" w:rsidP="007572BE">
      <w:pPr>
        <w:pStyle w:val="Nadpis2"/>
      </w:pPr>
      <w:bookmarkStart w:id="109" w:name="_Dan19_–_Potvrzení"/>
      <w:bookmarkStart w:id="110" w:name="Dan19_popis"/>
      <w:bookmarkStart w:id="111" w:name="_Toc198146338"/>
      <w:bookmarkEnd w:id="109"/>
      <w:r w:rsidRPr="00B6056D">
        <w:t xml:space="preserve">Dan19 – Potvrzení zaměstnavatele druhého  z poplatníků </w:t>
      </w:r>
      <w:r w:rsidR="005057EE" w:rsidRPr="00B6056D">
        <w:t>o</w:t>
      </w:r>
      <w:r w:rsidRPr="00B6056D">
        <w:t xml:space="preserve"> uplatnění nároku na daňové zvýhodnění pro účely DPFO</w:t>
      </w:r>
      <w:bookmarkEnd w:id="110"/>
      <w:bookmarkEnd w:id="111"/>
      <w:r w:rsidRPr="00B6056D">
        <w:t xml:space="preserve"> </w:t>
      </w:r>
    </w:p>
    <w:p w14:paraId="5E03AF39" w14:textId="77777777" w:rsidR="0092551F" w:rsidRPr="00B6056D" w:rsidRDefault="0092551F" w:rsidP="0092551F">
      <w:r w:rsidRPr="00B6056D">
        <w:t>Sestava Dan19 - Potvrzení zaměstnavatele druhého z poplatníků na uplatnění nároku na daňové zvýhodnění pro účely DPFO – vychází z tiskopisu MF ČR 25 5558.</w:t>
      </w:r>
    </w:p>
    <w:p w14:paraId="4E660BDA" w14:textId="77777777" w:rsidR="0092551F" w:rsidRPr="00B6056D" w:rsidRDefault="0092551F" w:rsidP="0092551F">
      <w:r w:rsidRPr="00B6056D">
        <w:t>O vydání tohoto Potvrzení mohou požádat zaměstnanci, kteří vyživují ve společné domácnosti děti a jejichž partner bude podávat daňové přiznání k dani z příjmů fyzických osob (DPFO). Nezáleží přitom na způsobu, jakým bude vyrovnávat daňové povinnosti sám zaměstnanec.</w:t>
      </w:r>
    </w:p>
    <w:p w14:paraId="3BE1847C" w14:textId="77777777" w:rsidR="0092551F" w:rsidRPr="00B6056D" w:rsidRDefault="0092551F" w:rsidP="0092551F">
      <w:pPr>
        <w:rPr>
          <w:u w:val="single"/>
        </w:rPr>
      </w:pPr>
      <w:r w:rsidRPr="00B6056D">
        <w:rPr>
          <w:u w:val="single"/>
        </w:rPr>
        <w:t xml:space="preserve">Poznámka: </w:t>
      </w:r>
    </w:p>
    <w:p w14:paraId="55A45E2A" w14:textId="77777777" w:rsidR="0092551F" w:rsidRPr="00B6056D" w:rsidRDefault="0092551F" w:rsidP="0092551F">
      <w:r w:rsidRPr="00B6056D">
        <w:t>Sestava je názvem velmi podobná Potvrzení zaměstnavatele druhého z poplatníků na uplatnění nároku na daňové zvýhodnění (tiskopis 25 5556, v EGJE sestava Dan17).</w:t>
      </w:r>
    </w:p>
    <w:p w14:paraId="1DBD5849" w14:textId="77777777" w:rsidR="0092551F" w:rsidRPr="00B6056D" w:rsidRDefault="0092551F" w:rsidP="0092551F">
      <w:r w:rsidRPr="00B6056D">
        <w:t xml:space="preserve">Zásadním rozdílem mezi nimi je to, že </w:t>
      </w:r>
    </w:p>
    <w:p w14:paraId="03F0B8FF" w14:textId="77777777" w:rsidR="0092551F" w:rsidRPr="00B6056D" w:rsidRDefault="0092551F" w:rsidP="007572BE">
      <w:pPr>
        <w:numPr>
          <w:ilvl w:val="0"/>
          <w:numId w:val="31"/>
        </w:numPr>
      </w:pPr>
      <w:r w:rsidRPr="00B6056D">
        <w:t>Sestava Dan17 - Potvrzení zaměstnavatele druhého z poplatníků na uplatnění nároku na daňové zvýhodnění (tiskopis 25 5556) je určena ke zmapování okamžitého stavu uplatňovaného daňového zvýhodnění na vyživované děti ke konkrétnímu okamžiku/období, a je určena pro kontrolní potřeby zaměstnavatele druhého z poplatníků</w:t>
      </w:r>
    </w:p>
    <w:p w14:paraId="44F5C542" w14:textId="77777777" w:rsidR="00B74702" w:rsidRPr="00B6056D" w:rsidRDefault="0092551F" w:rsidP="007572BE">
      <w:pPr>
        <w:numPr>
          <w:ilvl w:val="0"/>
          <w:numId w:val="31"/>
        </w:numPr>
      </w:pPr>
      <w:r w:rsidRPr="00B6056D">
        <w:t>Sestava Dan19 - Potvrzení zaměstnavatele druhého z poplatníků na uplatnění nároku na daňové zvýhodnění pro účely DPFO (tiskopis 25 5558) je určena pro potřeby daňového přiznání DPFO, které podává druhý z poplatníků, a obsahuje data za celý rok.</w:t>
      </w:r>
    </w:p>
    <w:p w14:paraId="239D5EC7" w14:textId="2AC9DA19" w:rsidR="002626D8" w:rsidRPr="00B6056D" w:rsidRDefault="002626D8" w:rsidP="00CE3E6D">
      <w:pPr>
        <w:pStyle w:val="no1"/>
      </w:pPr>
      <w:r w:rsidRPr="00B6056D">
        <w:t>Sestavu je možno vytisknout včetně razítka uloženého na f. Opv31 – viz</w:t>
      </w:r>
      <w:r w:rsidR="4431FFB7" w:rsidRPr="00B6056D">
        <w:t xml:space="preserve"> </w:t>
      </w:r>
      <w:hyperlink r:id="rId29" w:history="1">
        <w:r w:rsidR="4431FFB7" w:rsidRPr="002A1705">
          <w:rPr>
            <w:rStyle w:val="Hypertextovodkaz"/>
          </w:rPr>
          <w:t>Opv_uzdoc</w:t>
        </w:r>
      </w:hyperlink>
      <w:r w:rsidR="4431FFB7" w:rsidRPr="00B6056D">
        <w:t>.</w:t>
      </w:r>
      <w:r w:rsidRPr="00B6056D">
        <w:t xml:space="preserve">  kap. 3.29 Opv31.</w:t>
      </w:r>
    </w:p>
    <w:p w14:paraId="6749BE0D" w14:textId="77777777" w:rsidR="009B1B2F" w:rsidRPr="00B6056D" w:rsidRDefault="009B1B2F" w:rsidP="006833BA">
      <w:pPr>
        <w:ind w:left="283"/>
      </w:pPr>
    </w:p>
    <w:p w14:paraId="130CD6B0" w14:textId="77777777" w:rsidR="009B1B2F" w:rsidRPr="00B6056D" w:rsidRDefault="009B1B2F" w:rsidP="006833BA">
      <w:pPr>
        <w:pStyle w:val="Nadpis2"/>
      </w:pPr>
      <w:bookmarkStart w:id="112" w:name="Dan20_popis"/>
      <w:bookmarkStart w:id="113" w:name="_Toc198146339"/>
      <w:r w:rsidRPr="00B6056D">
        <w:lastRenderedPageBreak/>
        <w:t>Dan20 – Vyúčtování daně vybírané srážkou – XML</w:t>
      </w:r>
      <w:bookmarkEnd w:id="112"/>
      <w:bookmarkEnd w:id="113"/>
    </w:p>
    <w:p w14:paraId="6E94C8DE" w14:textId="77777777" w:rsidR="009B1B2F" w:rsidRPr="00B6056D" w:rsidRDefault="009B1B2F" w:rsidP="006833BA">
      <w:r w:rsidRPr="00B6056D">
        <w:t xml:space="preserve">Sestava Dan20 generuje XML soubor s podklady pro Vyúčtování daně vybírané srážkou, který je určený pro nahrání dostupných dat na portál daňové správy. </w:t>
      </w:r>
    </w:p>
    <w:p w14:paraId="5CEAEFEC" w14:textId="77777777" w:rsidR="009B1B2F" w:rsidRPr="00B6056D" w:rsidRDefault="009B1B2F" w:rsidP="006833BA">
      <w:r w:rsidRPr="00B6056D">
        <w:t>Sestava navazuje na řešení sestavy Da</w:t>
      </w:r>
      <w:r w:rsidR="00F27115" w:rsidRPr="00B6056D">
        <w:t>n</w:t>
      </w:r>
      <w:r w:rsidRPr="00B6056D">
        <w:t>06b, která poskytuje tytéž data v textové podobě.</w:t>
      </w:r>
    </w:p>
    <w:p w14:paraId="3C031391" w14:textId="77777777" w:rsidR="00B773C2" w:rsidRPr="00B6056D" w:rsidRDefault="00B773C2" w:rsidP="00B773C2">
      <w:pPr>
        <w:pStyle w:val="no1"/>
      </w:pPr>
      <w:r w:rsidRPr="00B6056D">
        <w:t>Stejně jako u sestavy Dan20 platí, že dle pokynů pro Vyúčtování daně vybírané srážkou se hodnoty uváděné v jednotlivých měsících týk</w:t>
      </w:r>
      <w:r w:rsidR="00964B83" w:rsidRPr="00B6056D">
        <w:t>ají</w:t>
      </w:r>
      <w:r w:rsidRPr="00B6056D">
        <w:t xml:space="preserve"> srážkové daně, která měla být v daném měsíci sražena</w:t>
      </w:r>
      <w:r w:rsidR="00340C0C" w:rsidRPr="00B6056D">
        <w:t xml:space="preserve"> (a nikoli zúčtovaná)</w:t>
      </w:r>
      <w:r w:rsidRPr="00B6056D">
        <w:t>, Tzn. například částky zúčtované za prosinec předcházejícího roku budou uvedeny v hodnotách za leden vykazovaného roku.</w:t>
      </w:r>
    </w:p>
    <w:p w14:paraId="5D126B8E" w14:textId="77777777" w:rsidR="00B773C2" w:rsidRPr="00B6056D" w:rsidRDefault="00B773C2" w:rsidP="006833BA"/>
    <w:p w14:paraId="26B5042C" w14:textId="77777777" w:rsidR="00E228E7" w:rsidRPr="00B6056D" w:rsidRDefault="00E228E7" w:rsidP="00E228E7">
      <w:pPr>
        <w:pStyle w:val="Nadpis2"/>
      </w:pPr>
      <w:bookmarkStart w:id="114" w:name="Dan22_popis"/>
      <w:bookmarkStart w:id="115" w:name="_Toc198146340"/>
      <w:r w:rsidRPr="00B6056D">
        <w:t>Dan22 – Mzdový list + opis RZD</w:t>
      </w:r>
      <w:bookmarkEnd w:id="114"/>
      <w:bookmarkEnd w:id="115"/>
      <w:r w:rsidRPr="00B6056D">
        <w:t xml:space="preserve"> </w:t>
      </w:r>
    </w:p>
    <w:p w14:paraId="096DE0CF" w14:textId="77777777" w:rsidR="00E228E7" w:rsidRPr="00B6056D" w:rsidRDefault="00E228E7" w:rsidP="00E228E7">
      <w:r w:rsidRPr="00B6056D">
        <w:t>Formulář Dan22 vychází vstříc požadavkům Zákona o daních z příjmů v oblasti obsahu ML, který má podle § 38j odst. 2 písm. h) obsahovat údaje o výpočtu daně a provedeném ročním zúčtování záloh a daňového zvýhodnění. Přičemž pro účely ML za zdaňovací období 2017 se jedná o údaje o ročním zúčtování záloh a daňového zvýhodnění za zdaňovací období 2016, které bylo provedeno v roce 2017, a to včetně výpočtu daně za období 2016 (přičemž výpočet RZD – sestava Dan12 - za rok 2016 může být ke mzdovému listu za rok 2017 přiložen).</w:t>
      </w:r>
    </w:p>
    <w:p w14:paraId="575609FD" w14:textId="77777777" w:rsidR="00E228E7" w:rsidRPr="00B6056D" w:rsidRDefault="00E228E7" w:rsidP="00E228E7">
      <w:r w:rsidRPr="00B6056D">
        <w:t>Přestože tyto sestavy (ML a RZD za rok předchozí) mají být "pohromadě", je z praktického hlediska zřejmý časový nesoulad mezi obdobími jejich zpracování - RZD za rok 2016 se provádí cca v březnu roku 2017, přičemž ML za rok 2017 se tiskne začátkem roku 2018.</w:t>
      </w:r>
    </w:p>
    <w:p w14:paraId="1ACA0FDF" w14:textId="77777777" w:rsidR="00E228E7" w:rsidRPr="00B6056D" w:rsidRDefault="00E228E7" w:rsidP="00E228E7">
      <w:r w:rsidRPr="00B6056D">
        <w:t xml:space="preserve">Z hlediska praxe je tedy obtížné "schovávat" například od března roku 2017 opisy RZD za rok 2016 a čekat do jara roku 2018, kdy budou k dispozici ML za rok 2017, a pak tyto sestavy spojovat pro jednotlivé poplatníky. </w:t>
      </w:r>
    </w:p>
    <w:p w14:paraId="54CF9323" w14:textId="77777777" w:rsidR="00E228E7" w:rsidRPr="00B6056D" w:rsidRDefault="00E228E7" w:rsidP="00E228E7">
      <w:r w:rsidRPr="00B6056D">
        <w:t>Proto jsme připravili formulář Dan22, který tisk obou sestav, byť za rozdílná zdaňovací období, spojí do jednoho proudu a umožní tak lépe s oběma tiskopisy pro uvedený účel pracovat.</w:t>
      </w:r>
    </w:p>
    <w:p w14:paraId="3A4C773D" w14:textId="77777777" w:rsidR="00E228E7" w:rsidRPr="00B6056D" w:rsidRDefault="00E228E7" w:rsidP="00E228E7">
      <w:r w:rsidRPr="00B6056D">
        <w:t>Z hlediska snazší manipulace se mzdovými listy jednotlivých poplatníků je možno zvolit, zda bude za každého zvoleného poplatníka vytvořen samostatný PDF soubor s oběma sestavami najednou (v tomto případě je součástí názvu PDF souboru osobní číslo zaměstnance), nebo zda bude vytvořen jeden soubor PDF, kde budou pro zvolené osoby vždy vyčíslené sestavy ML (Dan03) a RZD (Dan12) hned za sebou.</w:t>
      </w:r>
    </w:p>
    <w:p w14:paraId="22872A9D" w14:textId="77777777" w:rsidR="00DA38F0" w:rsidRPr="00B6056D" w:rsidRDefault="00DA38F0" w:rsidP="00E228E7"/>
    <w:p w14:paraId="367A9F81" w14:textId="77777777" w:rsidR="00DA38F0" w:rsidRPr="00B6056D" w:rsidRDefault="00DA38F0" w:rsidP="00046243">
      <w:pPr>
        <w:pStyle w:val="Nadpis2"/>
      </w:pPr>
      <w:bookmarkStart w:id="116" w:name="Dan15_popis"/>
      <w:bookmarkStart w:id="117" w:name="Dan31_popis"/>
      <w:bookmarkStart w:id="118" w:name="_Toc198146341"/>
      <w:r w:rsidRPr="00B6056D">
        <w:t xml:space="preserve">Dan31 – Prohlášení </w:t>
      </w:r>
      <w:bookmarkEnd w:id="116"/>
      <w:bookmarkEnd w:id="117"/>
      <w:r w:rsidRPr="00B6056D">
        <w:t>poplatníka</w:t>
      </w:r>
      <w:bookmarkEnd w:id="118"/>
    </w:p>
    <w:p w14:paraId="1945E2DF" w14:textId="77777777" w:rsidR="0022077C" w:rsidRPr="00B6056D" w:rsidRDefault="0022077C" w:rsidP="00591688">
      <w:r w:rsidRPr="00B6056D">
        <w:t>ZPOPLATNĚNÁ ČÁST PROGRAMU</w:t>
      </w:r>
    </w:p>
    <w:p w14:paraId="1614C612" w14:textId="77777777" w:rsidR="002322C3" w:rsidRPr="00B6056D" w:rsidRDefault="00DA38F0">
      <w:r w:rsidRPr="00B6056D">
        <w:t xml:space="preserve">Formulář je určen pro zaměstnance. Zaměstnanec </w:t>
      </w:r>
      <w:r w:rsidR="00A30B1B" w:rsidRPr="00B6056D">
        <w:t>definuje</w:t>
      </w:r>
      <w:r w:rsidRPr="00B6056D">
        <w:t>, které slevy na dani a daňové zvýhodnění pro daný rok bude chtít uplatnit.</w:t>
      </w:r>
      <w:r w:rsidR="00A30B1B" w:rsidRPr="00B6056D">
        <w:t xml:space="preserve"> Po vyplnění údajů a případném přiložení elektronických příloh je možné údaje v Prohlášení odeslat ke kontrole mzdové účetní.</w:t>
      </w:r>
      <w:r w:rsidR="002322C3" w:rsidRPr="00B6056D">
        <w:t xml:space="preserve"> Pro ukládání příloh platí následující omezení: </w:t>
      </w:r>
    </w:p>
    <w:p w14:paraId="291D31AC" w14:textId="3FFC8FDD" w:rsidR="00DA38F0" w:rsidRPr="00B6056D" w:rsidRDefault="002322C3">
      <w:r w:rsidRPr="00B6056D">
        <w:t>1, velikost příloh v default nastaveni 5012 kB. Je možné změnit na Adm21/Self-service položka Max.velikost přílohy (kB)</w:t>
      </w:r>
    </w:p>
    <w:p w14:paraId="5727DADD" w14:textId="6A4E1BD3" w:rsidR="002322C3" w:rsidRPr="00B6056D" w:rsidRDefault="002322C3" w:rsidP="00284857">
      <w:pPr>
        <w:pStyle w:val="Odstavecseseznamem"/>
        <w:numPr>
          <w:ilvl w:val="0"/>
          <w:numId w:val="59"/>
        </w:numPr>
      </w:pPr>
      <w:r w:rsidRPr="00B6056D">
        <w:t xml:space="preserve">2, je možné vložit následné typy příloh: </w:t>
      </w:r>
      <w:r w:rsidRPr="00B6056D">
        <w:rPr>
          <w:rStyle w:val="Siln"/>
          <w:rFonts w:ascii="Segoe UI" w:hAnsi="Segoe UI" w:cs="Segoe UI"/>
          <w:color w:val="242424"/>
          <w:sz w:val="21"/>
          <w:szCs w:val="21"/>
          <w:shd w:val="clear" w:color="auto" w:fill="FFFFFF"/>
        </w:rPr>
        <w:t>"docx", "doc", "rtf", "pdf", "txt", "odt", "xlsx", "xls", "xlsm", "ods", "xml", "jpg", "jpeg", "png", "gif", "tif", "tiff","pfx"</w:t>
      </w:r>
    </w:p>
    <w:p w14:paraId="600750D9" w14:textId="77777777" w:rsidR="00A30B1B" w:rsidRPr="00B6056D" w:rsidRDefault="00A30B1B"/>
    <w:p w14:paraId="13B58BF9" w14:textId="77777777" w:rsidR="00A30B1B" w:rsidRPr="00B6056D" w:rsidRDefault="00A30B1B">
      <w:r w:rsidRPr="00B6056D">
        <w:t>V záhlaví je urč</w:t>
      </w:r>
      <w:r w:rsidR="00CE1C15" w:rsidRPr="00B6056D">
        <w:t>en</w:t>
      </w:r>
      <w:r w:rsidRPr="00B6056D">
        <w:t xml:space="preserve"> rok, pro který se údaje v Prohlášení vyplňují (init hodnota je určena referenčním obdobím, ke kterému je uživatel přihlášen).</w:t>
      </w:r>
    </w:p>
    <w:p w14:paraId="36C77B97" w14:textId="77777777" w:rsidR="00027E84" w:rsidRPr="00B6056D" w:rsidRDefault="00027E84"/>
    <w:p w14:paraId="1DDD292C" w14:textId="77777777" w:rsidR="00027E84" w:rsidRPr="00B6056D" w:rsidRDefault="00027E84">
      <w:pPr>
        <w:rPr>
          <w:u w:val="single"/>
        </w:rPr>
      </w:pPr>
      <w:r w:rsidRPr="00B6056D">
        <w:rPr>
          <w:u w:val="single"/>
        </w:rPr>
        <w:t>Záložka „Prohlášení“</w:t>
      </w:r>
    </w:p>
    <w:p w14:paraId="4881443E" w14:textId="77777777" w:rsidR="00027E84" w:rsidRPr="00B6056D" w:rsidRDefault="00027E84" w:rsidP="00046243">
      <w:pPr>
        <w:ind w:left="708"/>
      </w:pPr>
      <w:r w:rsidRPr="00B6056D">
        <w:t>Tlačítka:</w:t>
      </w:r>
    </w:p>
    <w:p w14:paraId="2223CE66" w14:textId="77777777" w:rsidR="00CE1C15" w:rsidRPr="00B6056D" w:rsidRDefault="00CE1C15" w:rsidP="00046243">
      <w:pPr>
        <w:numPr>
          <w:ilvl w:val="1"/>
          <w:numId w:val="47"/>
        </w:numPr>
      </w:pPr>
      <w:r w:rsidRPr="00B6056D">
        <w:rPr>
          <w:u w:val="single"/>
        </w:rPr>
        <w:t>Stáhnout pokyny</w:t>
      </w:r>
      <w:r w:rsidRPr="00B6056D">
        <w:t xml:space="preserve"> – umožní zaměstnanci stáhnout informace k vyplňování formuláře</w:t>
      </w:r>
      <w:r w:rsidR="007A1934" w:rsidRPr="00B6056D">
        <w:t xml:space="preserve"> (soubor s pokyny je </w:t>
      </w:r>
      <w:r w:rsidR="00C322B2" w:rsidRPr="00B6056D">
        <w:t xml:space="preserve">nejdřív </w:t>
      </w:r>
      <w:r w:rsidR="007A1934" w:rsidRPr="00B6056D">
        <w:t xml:space="preserve">třeba uložit na formuláři Adm21 / záložka </w:t>
      </w:r>
      <w:r w:rsidR="00C322B2" w:rsidRPr="00B6056D">
        <w:t>HR portál)</w:t>
      </w:r>
      <w:r w:rsidRPr="00B6056D">
        <w:t>,</w:t>
      </w:r>
    </w:p>
    <w:p w14:paraId="52B1EAA8" w14:textId="77777777" w:rsidR="00027E84" w:rsidRPr="00B6056D" w:rsidRDefault="00027E84" w:rsidP="00046243">
      <w:pPr>
        <w:numPr>
          <w:ilvl w:val="1"/>
          <w:numId w:val="47"/>
        </w:numPr>
      </w:pPr>
      <w:r w:rsidRPr="00B6056D">
        <w:rPr>
          <w:u w:val="single"/>
        </w:rPr>
        <w:t>Nové prohlášení</w:t>
      </w:r>
      <w:r w:rsidRPr="00B6056D">
        <w:t xml:space="preserve"> – takto se zadá první prohlášení v roce (tzv. originál)</w:t>
      </w:r>
      <w:r w:rsidR="00216D15" w:rsidRPr="00B6056D">
        <w:t>,</w:t>
      </w:r>
      <w:r w:rsidR="006238ED" w:rsidRPr="00B6056D">
        <w:t xml:space="preserve"> po stisknutí tlačítka se</w:t>
      </w:r>
      <w:r w:rsidR="00216D15" w:rsidRPr="00B6056D">
        <w:t xml:space="preserve"> spouští průvodce vyplněním (viz dále</w:t>
      </w:r>
      <w:r w:rsidR="00701162" w:rsidRPr="00B6056D">
        <w:t xml:space="preserve"> – způsob práce s formulářem</w:t>
      </w:r>
      <w:r w:rsidR="00216D15" w:rsidRPr="00B6056D">
        <w:t>)</w:t>
      </w:r>
      <w:r w:rsidR="00CE1C15" w:rsidRPr="00B6056D">
        <w:t>,</w:t>
      </w:r>
    </w:p>
    <w:p w14:paraId="0E841370" w14:textId="77777777" w:rsidR="00C322B2" w:rsidRPr="00B6056D" w:rsidRDefault="00C322B2" w:rsidP="00046243">
      <w:pPr>
        <w:numPr>
          <w:ilvl w:val="1"/>
          <w:numId w:val="47"/>
        </w:numPr>
      </w:pPr>
      <w:r w:rsidRPr="00B6056D">
        <w:rPr>
          <w:u w:val="single"/>
        </w:rPr>
        <w:t>Úpravy v prohlášení</w:t>
      </w:r>
      <w:r w:rsidRPr="00B6056D">
        <w:t xml:space="preserve"> – tlačítko je přístupné pouze pro záznamy prohlášení ve statusu 0-koncept, 12-vráceno k opravě/doplnění, slouží k úpravě dříve zadaných údajů pomocí průvodce vyplněním prohlášení,</w:t>
      </w:r>
    </w:p>
    <w:p w14:paraId="7BEA7272" w14:textId="77777777" w:rsidR="00027E84" w:rsidRPr="00B6056D" w:rsidRDefault="00027E84" w:rsidP="00046243">
      <w:pPr>
        <w:numPr>
          <w:ilvl w:val="1"/>
          <w:numId w:val="47"/>
        </w:numPr>
      </w:pPr>
      <w:r w:rsidRPr="00B6056D">
        <w:rPr>
          <w:u w:val="single"/>
        </w:rPr>
        <w:t>Změna v prohlášení</w:t>
      </w:r>
      <w:r w:rsidRPr="00B6056D">
        <w:t xml:space="preserve"> – tlačítko je přístupné pouze, pokud již v daném roce existuje nějaká verze prohlášení</w:t>
      </w:r>
      <w:r w:rsidR="004932E9" w:rsidRPr="00B6056D">
        <w:t xml:space="preserve"> a zaměstnanec ji nemůže editovat</w:t>
      </w:r>
      <w:r w:rsidR="001D0D82" w:rsidRPr="00B6056D">
        <w:t xml:space="preserve"> (</w:t>
      </w:r>
      <w:r w:rsidR="004932E9" w:rsidRPr="00B6056D">
        <w:t xml:space="preserve">tzn. </w:t>
      </w:r>
      <w:r w:rsidR="001D0D82" w:rsidRPr="00B6056D">
        <w:t xml:space="preserve">verze je ve statusech </w:t>
      </w:r>
      <w:r w:rsidR="004932E9" w:rsidRPr="00B6056D">
        <w:t xml:space="preserve">10 nebo 11, tj. odeslaná MÚ, nebo ve statusech 20-schváleno MÚ, 30-promítnuto do </w:t>
      </w:r>
      <w:r w:rsidR="004932E9" w:rsidRPr="00B6056D">
        <w:lastRenderedPageBreak/>
        <w:t>Dan01)</w:t>
      </w:r>
      <w:r w:rsidR="00216D15" w:rsidRPr="00B6056D">
        <w:t xml:space="preserve">, </w:t>
      </w:r>
      <w:r w:rsidR="004932E9" w:rsidRPr="00B6056D">
        <w:t xml:space="preserve">tlačítkem se </w:t>
      </w:r>
      <w:r w:rsidR="00216D15" w:rsidRPr="00B6056D">
        <w:t>spouští průvodce vyplněním (viz dále</w:t>
      </w:r>
      <w:r w:rsidR="00701162" w:rsidRPr="00B6056D">
        <w:t xml:space="preserve"> – způsob práce s formulářem</w:t>
      </w:r>
      <w:r w:rsidR="00216D15" w:rsidRPr="00B6056D">
        <w:t>)</w:t>
      </w:r>
      <w:r w:rsidR="00CE1C15" w:rsidRPr="00B6056D">
        <w:t>,</w:t>
      </w:r>
    </w:p>
    <w:p w14:paraId="6C35798B" w14:textId="532A6CD9" w:rsidR="006238ED" w:rsidRPr="00B6056D" w:rsidRDefault="006238ED" w:rsidP="00046243">
      <w:pPr>
        <w:numPr>
          <w:ilvl w:val="1"/>
          <w:numId w:val="47"/>
        </w:numPr>
      </w:pPr>
      <w:r w:rsidRPr="00B6056D">
        <w:rPr>
          <w:u w:val="single"/>
        </w:rPr>
        <w:t>Odeslat mzdové účetní</w:t>
      </w:r>
      <w:r w:rsidRPr="00B6056D">
        <w:t xml:space="preserve"> – odeslat prohlášení je možné pouze, pokud je </w:t>
      </w:r>
      <w:r w:rsidR="20D9C91A" w:rsidRPr="00B6056D">
        <w:t>potvrzena správnost zadaných dat (což podle konfigurace na Adm33 může znamenat bu</w:t>
      </w:r>
      <w:r w:rsidR="566E6F1E" w:rsidRPr="00B6056D">
        <w:t>ď zatržení</w:t>
      </w:r>
      <w:r w:rsidRPr="00B6056D">
        <w:t xml:space="preserve">  pole „Potvrzuji pravdivost a úplnost údajů“ </w:t>
      </w:r>
      <w:r w:rsidR="2B38417B" w:rsidRPr="00B6056D">
        <w:t>nebo spárování skenu podpisu)</w:t>
      </w:r>
      <w:r w:rsidRPr="00B6056D">
        <w:t xml:space="preserve"> a prohlášení je ve statusu 0-koncept, nebo 12-vráceno k opravě/doplnění</w:t>
      </w:r>
      <w:r w:rsidR="00C322B2" w:rsidRPr="00B6056D">
        <w:t xml:space="preserve"> (před odesláním prohlášení jsou prováděny kontroly údajů prohlášení, v případě nesprávného vyplnění je uživatel informován hláškami)</w:t>
      </w:r>
      <w:r w:rsidRPr="00B6056D">
        <w:t>,</w:t>
      </w:r>
    </w:p>
    <w:p w14:paraId="5A84CCB2" w14:textId="77777777" w:rsidR="001766BF" w:rsidRPr="00B6056D" w:rsidRDefault="001766BF" w:rsidP="00670C4E">
      <w:pPr>
        <w:numPr>
          <w:ilvl w:val="1"/>
          <w:numId w:val="47"/>
        </w:numPr>
      </w:pPr>
      <w:r w:rsidRPr="00B6056D">
        <w:rPr>
          <w:u w:val="single"/>
        </w:rPr>
        <w:t>Vzít/Vyžádat zpět k opravě</w:t>
      </w:r>
      <w:r w:rsidRPr="00B6056D">
        <w:t xml:space="preserve"> – umožní zaměstnanci si stáhnout (Vzít) odeslané Prohlášení opět k sobě pro úpravy či doplnění (pokud jej mzdová účetní ještě neschválila), případně požádat prostřednictvím tohoto tlačítka mzdovou účetní, aby již schválené (dosud nepromítnuté) Prohlášení vrátila na jeho stranu</w:t>
      </w:r>
      <w:r w:rsidR="0083054B" w:rsidRPr="00B6056D">
        <w:t xml:space="preserve"> (status </w:t>
      </w:r>
      <w:r w:rsidR="0083054B" w:rsidRPr="00B6056D">
        <w:rPr>
          <w:b/>
        </w:rPr>
        <w:t>15-požádáno o vrácení k opravě)</w:t>
      </w:r>
      <w:r w:rsidRPr="00B6056D">
        <w:t xml:space="preserve"> – to však vyžaduje souhlas mzdové účetní, která v případě souhlasu Prohlášení vrátí tlačítkem Vrátit k opravě na f. Dan33, nebo tuto žádost o vrácení zamítne tlačítkem Zamítnout žádost o vrácení tamtéž.</w:t>
      </w:r>
    </w:p>
    <w:p w14:paraId="7139D835" w14:textId="7DDC9103" w:rsidR="006238ED" w:rsidRPr="00B6056D" w:rsidRDefault="006238ED" w:rsidP="00284857">
      <w:pPr>
        <w:numPr>
          <w:ilvl w:val="0"/>
          <w:numId w:val="47"/>
        </w:numPr>
      </w:pPr>
      <w:r w:rsidRPr="00B6056D">
        <w:rPr>
          <w:u w:val="single"/>
        </w:rPr>
        <w:t>Tisk</w:t>
      </w:r>
      <w:r w:rsidRPr="00B6056D">
        <w:t xml:space="preserve"> – opis dané verze prohlášení do papírového formuláře.</w:t>
      </w:r>
      <w:r w:rsidR="002A5C16" w:rsidRPr="00B6056D">
        <w:t xml:space="preserve"> Pokud odpovědná osoba na daném kroku relevantním pro podpis daňového formuláře podepsala s užitím podpisového vzoru</w:t>
      </w:r>
      <w:r w:rsidR="00243148" w:rsidRPr="00B6056D">
        <w:t xml:space="preserve">, </w:t>
      </w:r>
      <w:r w:rsidR="002A5C16" w:rsidRPr="00B6056D">
        <w:t>pak pro vložení podpisu do příslušného podpisového pole formuláře bude</w:t>
      </w:r>
      <w:r w:rsidR="004273DD" w:rsidRPr="00B6056D">
        <w:t xml:space="preserve"> </w:t>
      </w:r>
      <w:r w:rsidR="002A5C16" w:rsidRPr="00B6056D">
        <w:t>použitý podpisový vzor.</w:t>
      </w:r>
      <w:r w:rsidR="005C0697" w:rsidRPr="00B6056D">
        <w:t xml:space="preserve"> </w:t>
      </w:r>
      <w:r w:rsidR="008746F0" w:rsidRPr="00B6056D">
        <w:t>V</w:t>
      </w:r>
      <w:r w:rsidR="00E158B4" w:rsidRPr="00B6056D">
        <w:t> </w:t>
      </w:r>
      <w:r w:rsidR="002A5C16" w:rsidRPr="00B6056D">
        <w:t>případě</w:t>
      </w:r>
      <w:r w:rsidR="00E158B4" w:rsidRPr="00B6056D">
        <w:t xml:space="preserve">, kdy </w:t>
      </w:r>
      <w:r w:rsidR="002A5C16" w:rsidRPr="00B6056D">
        <w:t>krok byl akceptován schválením, ne podepsán podpisovým vzorem</w:t>
      </w:r>
      <w:r w:rsidR="00E158B4" w:rsidRPr="00B6056D">
        <w:t>,</w:t>
      </w:r>
      <w:r w:rsidR="002A5C16" w:rsidRPr="00B6056D">
        <w:t xml:space="preserve"> </w:t>
      </w:r>
      <w:r w:rsidR="008D7158" w:rsidRPr="00B6056D">
        <w:t>bude do pole pro podpis vložen textový řetězec jména a příjmení osoby</w:t>
      </w:r>
      <w:r w:rsidR="00AF6C3E" w:rsidRPr="00B6056D">
        <w:t>.</w:t>
      </w:r>
    </w:p>
    <w:p w14:paraId="631DCE16" w14:textId="04D167AA" w:rsidR="4B9342E1" w:rsidRPr="00B6056D" w:rsidRDefault="4B9342E1" w:rsidP="2423C54D">
      <w:pPr>
        <w:numPr>
          <w:ilvl w:val="0"/>
          <w:numId w:val="47"/>
        </w:numPr>
        <w:rPr>
          <w:rFonts w:ascii="Calibri" w:eastAsia="Calibri" w:hAnsi="Calibri" w:cs="Calibri"/>
          <w:sz w:val="22"/>
          <w:szCs w:val="22"/>
        </w:rPr>
      </w:pPr>
      <w:r w:rsidRPr="00B6056D">
        <w:rPr>
          <w:rFonts w:ascii="Calibri" w:eastAsia="Calibri" w:hAnsi="Calibri" w:cs="Calibri"/>
          <w:sz w:val="22"/>
          <w:szCs w:val="22"/>
          <w:u w:val="single"/>
        </w:rPr>
        <w:t>Záložka „Audit“</w:t>
      </w:r>
      <w:r w:rsidRPr="00B6056D">
        <w:rPr>
          <w:rFonts w:ascii="Calibri" w:eastAsia="Calibri" w:hAnsi="Calibri" w:cs="Calibri"/>
          <w:sz w:val="22"/>
          <w:szCs w:val="22"/>
        </w:rPr>
        <w:t xml:space="preserve"> - zobrazuje kdo a kdy editoval údaje v žádosti, změny statusu žádosti (tj. jak byla předávána mezi zaměstnancem a mzdovou účetní), způsob podepsání (jen pro vybrané kroky workflow žádosti), poznámky ke změnám statusu. </w:t>
      </w:r>
      <w:r w:rsidRPr="00B6056D">
        <w:tab/>
      </w:r>
    </w:p>
    <w:p w14:paraId="047F7FFB" w14:textId="738EBA6B" w:rsidR="2423C54D" w:rsidRPr="00B6056D" w:rsidRDefault="2423C54D" w:rsidP="2423C54D">
      <w:pPr>
        <w:numPr>
          <w:ilvl w:val="0"/>
          <w:numId w:val="47"/>
        </w:numPr>
      </w:pPr>
    </w:p>
    <w:p w14:paraId="27907CEA" w14:textId="77777777" w:rsidR="003E6F81" w:rsidRPr="00B6056D" w:rsidRDefault="003E6F81" w:rsidP="00591688">
      <w:pPr>
        <w:ind w:left="708"/>
      </w:pPr>
    </w:p>
    <w:p w14:paraId="6D14F618" w14:textId="77777777" w:rsidR="006238ED" w:rsidRPr="00B6056D" w:rsidRDefault="006238ED" w:rsidP="00591688">
      <w:pPr>
        <w:ind w:left="708"/>
      </w:pPr>
      <w:r w:rsidRPr="00B6056D">
        <w:t>Pro každou verzi prohlášení zaměstnanec definuje, od jakého období platí a které slevy v ní uplatňuje. Jednotlivé údaje je možné doložit elektronickými přílohami.</w:t>
      </w:r>
    </w:p>
    <w:p w14:paraId="5831F5CC" w14:textId="77777777" w:rsidR="00193160" w:rsidRPr="00B6056D" w:rsidRDefault="00193160" w:rsidP="00591688">
      <w:pPr>
        <w:ind w:left="708"/>
      </w:pPr>
    </w:p>
    <w:p w14:paraId="0FAF6F59" w14:textId="77777777" w:rsidR="00193160" w:rsidRPr="00B6056D" w:rsidRDefault="00193160" w:rsidP="00591688">
      <w:pPr>
        <w:ind w:left="708"/>
        <w:rPr>
          <w:b/>
          <w:bCs/>
          <w:u w:val="single"/>
        </w:rPr>
      </w:pPr>
      <w:r w:rsidRPr="00B6056D">
        <w:rPr>
          <w:b/>
          <w:bCs/>
          <w:u w:val="single"/>
        </w:rPr>
        <w:t>Poznámka:</w:t>
      </w:r>
    </w:p>
    <w:p w14:paraId="584F73CF" w14:textId="77777777" w:rsidR="008D0D88" w:rsidRPr="00B6056D" w:rsidRDefault="008D0D88" w:rsidP="008D0D88">
      <w:pPr>
        <w:ind w:left="708"/>
      </w:pPr>
      <w:r w:rsidRPr="00B6056D">
        <w:t>Byť je samotné Prohlášení platné maximálně v daném kalendářním roce, umožnujeme v něm deklarovat slevy/zvýhodnění s platností přesahující daný kalendářní rok.</w:t>
      </w:r>
    </w:p>
    <w:p w14:paraId="7B1ABB2A" w14:textId="77777777" w:rsidR="008D0D88" w:rsidRPr="00B6056D" w:rsidRDefault="008D0D88" w:rsidP="008D0D88">
      <w:pPr>
        <w:ind w:left="708"/>
        <w:rPr>
          <w:b/>
          <w:bCs/>
        </w:rPr>
      </w:pPr>
      <w:r w:rsidRPr="00B6056D">
        <w:rPr>
          <w:b/>
          <w:bCs/>
        </w:rPr>
        <w:t>Samotná možnost deklarace slev/zvýhodnění v Prohlášení na období delší než kalendářní rok a jejich evidence v EGJE však neznamená, že by tyto slevy/zvýhodnění byly v období přesahujícím konec kalendářního roku (tedy v příštích letech) automaticky uplatňovány.</w:t>
      </w:r>
    </w:p>
    <w:p w14:paraId="4B8B3AD6" w14:textId="77777777" w:rsidR="008D0D88" w:rsidRPr="00B6056D" w:rsidRDefault="008D0D88" w:rsidP="008D0D88">
      <w:pPr>
        <w:ind w:left="708"/>
      </w:pPr>
      <w:r w:rsidRPr="00B6056D">
        <w:t>Pro uplatnění evidovaných slev je vždy nutná i evidence o podepsaném prohlášení na příslušné období (Dan01/Podepsané daňové Prohlášení) – aktuální Prohlášení vždy provádí podepsání Prohlášení maximálně do konce kalendářního roku, pro uplatnění evidovaných slev/zvýhodnění v dalším roce je tedy nutné podepsat Prohlášení na další kalendářní rok.</w:t>
      </w:r>
    </w:p>
    <w:p w14:paraId="375CF1E5" w14:textId="77777777" w:rsidR="00B4608E" w:rsidRPr="00B6056D" w:rsidRDefault="008D0D88" w:rsidP="00845D1B">
      <w:pPr>
        <w:ind w:left="708"/>
      </w:pPr>
      <w:r w:rsidRPr="00B6056D">
        <w:t>Zároveň toto řešení umožňuje mít v novém Prohlášení i již dříve deklarované, dosud platné slevy/zvýhodnění, a to včetně platných příloh.</w:t>
      </w:r>
      <w:r w:rsidR="00B4608E" w:rsidRPr="00B6056D">
        <w:br/>
      </w:r>
      <w:r w:rsidR="00B4608E" w:rsidRPr="00B6056D">
        <w:rPr>
          <w:u w:val="single"/>
        </w:rPr>
        <w:t xml:space="preserve">Podzáložka </w:t>
      </w:r>
      <w:r w:rsidR="0047636D" w:rsidRPr="00B6056D">
        <w:rPr>
          <w:u w:val="single"/>
        </w:rPr>
        <w:t>„</w:t>
      </w:r>
      <w:r w:rsidR="00B4608E" w:rsidRPr="00B6056D">
        <w:rPr>
          <w:u w:val="single"/>
        </w:rPr>
        <w:t>Děti</w:t>
      </w:r>
      <w:r w:rsidR="0047636D" w:rsidRPr="00B6056D">
        <w:rPr>
          <w:u w:val="single"/>
        </w:rPr>
        <w:t>“</w:t>
      </w:r>
      <w:r w:rsidR="00B4608E" w:rsidRPr="00B6056D">
        <w:rPr>
          <w:u w:val="single"/>
        </w:rPr>
        <w:t xml:space="preserve"> </w:t>
      </w:r>
      <w:r w:rsidR="00B4608E" w:rsidRPr="00B6056D">
        <w:t>– zde zaměstnanec definuje</w:t>
      </w:r>
      <w:r w:rsidR="00AB6B97" w:rsidRPr="00B6056D">
        <w:t xml:space="preserve"> pro danou verzi prohlášení</w:t>
      </w:r>
      <w:r w:rsidR="00B4608E" w:rsidRPr="00B6056D">
        <w:t xml:space="preserve">, </w:t>
      </w:r>
      <w:r w:rsidR="00AB6B97" w:rsidRPr="00B6056D">
        <w:t>jaké</w:t>
      </w:r>
      <w:r w:rsidR="00B4608E" w:rsidRPr="00B6056D">
        <w:t xml:space="preserve"> děti chce uplatnit </w:t>
      </w:r>
      <w:r w:rsidR="00AB6B97" w:rsidRPr="00B6056D">
        <w:t xml:space="preserve">pro </w:t>
      </w:r>
      <w:r w:rsidR="00B4608E" w:rsidRPr="00B6056D">
        <w:t xml:space="preserve">daňové zvýhodnění. Pokud </w:t>
      </w:r>
      <w:r w:rsidR="00F71DF1" w:rsidRPr="00B6056D">
        <w:t xml:space="preserve">jsou </w:t>
      </w:r>
      <w:r w:rsidR="00B4608E" w:rsidRPr="00B6056D">
        <w:t>děti již evidovány na formuláři Dan01, jsou údaje o nich předvyplněny.</w:t>
      </w:r>
    </w:p>
    <w:p w14:paraId="03B8A2FB" w14:textId="77777777" w:rsidR="00B4608E" w:rsidRPr="00B6056D" w:rsidRDefault="00B4608E" w:rsidP="00591688">
      <w:pPr>
        <w:ind w:left="708"/>
      </w:pPr>
      <w:r w:rsidRPr="00B6056D">
        <w:t>Ve spodní části</w:t>
      </w:r>
      <w:r w:rsidR="00F71DF1" w:rsidRPr="00B6056D">
        <w:t xml:space="preserve"> formuláře </w:t>
      </w:r>
      <w:r w:rsidRPr="00B6056D">
        <w:t>jsou údaje o spoluvyživuj</w:t>
      </w:r>
      <w:r w:rsidR="001B554B" w:rsidRPr="00B6056D">
        <w:t>í</w:t>
      </w:r>
      <w:r w:rsidRPr="00B6056D">
        <w:t xml:space="preserve">cí osobě (manžel/ka), vyplňují se pouze, pokud jiný poplatník </w:t>
      </w:r>
      <w:r w:rsidR="00C322B2" w:rsidRPr="00B6056D">
        <w:t xml:space="preserve">ve společné domácnosti </w:t>
      </w:r>
      <w:r w:rsidRPr="00B6056D">
        <w:t>vyživuje děti uvedené v prohlášení.</w:t>
      </w:r>
    </w:p>
    <w:p w14:paraId="5D5120EB" w14:textId="77777777" w:rsidR="00B4608E" w:rsidRPr="00B6056D" w:rsidRDefault="00B4608E" w:rsidP="00591688">
      <w:pPr>
        <w:ind w:left="708"/>
      </w:pPr>
      <w:r w:rsidRPr="00B6056D">
        <w:rPr>
          <w:u w:val="single"/>
        </w:rPr>
        <w:t xml:space="preserve">Podzáložka </w:t>
      </w:r>
      <w:r w:rsidR="0047636D" w:rsidRPr="00B6056D">
        <w:rPr>
          <w:u w:val="single"/>
        </w:rPr>
        <w:t>„</w:t>
      </w:r>
      <w:r w:rsidRPr="00B6056D">
        <w:rPr>
          <w:u w:val="single"/>
        </w:rPr>
        <w:t>E-přílohy</w:t>
      </w:r>
      <w:r w:rsidR="0047636D" w:rsidRPr="00B6056D">
        <w:rPr>
          <w:u w:val="single"/>
        </w:rPr>
        <w:t>“</w:t>
      </w:r>
      <w:r w:rsidRPr="00B6056D">
        <w:rPr>
          <w:u w:val="single"/>
        </w:rPr>
        <w:t xml:space="preserve"> </w:t>
      </w:r>
      <w:r w:rsidRPr="00B6056D">
        <w:t>zobrazuje elektronické přílohy k dané verzi prohlášení.</w:t>
      </w:r>
    </w:p>
    <w:p w14:paraId="0C68B7E2" w14:textId="77777777" w:rsidR="00B4608E" w:rsidRPr="00B6056D" w:rsidRDefault="00B4608E" w:rsidP="00591688">
      <w:pPr>
        <w:ind w:left="708"/>
        <w:rPr>
          <w:u w:val="single"/>
        </w:rPr>
      </w:pPr>
      <w:r w:rsidRPr="00B6056D">
        <w:rPr>
          <w:u w:val="single"/>
        </w:rPr>
        <w:t xml:space="preserve">Podzáložka </w:t>
      </w:r>
      <w:r w:rsidR="0047636D" w:rsidRPr="00B6056D">
        <w:rPr>
          <w:u w:val="single"/>
        </w:rPr>
        <w:t>„</w:t>
      </w:r>
      <w:r w:rsidRPr="00B6056D">
        <w:rPr>
          <w:u w:val="single"/>
        </w:rPr>
        <w:t>Audit</w:t>
      </w:r>
      <w:r w:rsidR="0047636D" w:rsidRPr="00B6056D">
        <w:rPr>
          <w:u w:val="single"/>
        </w:rPr>
        <w:t>“</w:t>
      </w:r>
      <w:r w:rsidRPr="00B6056D">
        <w:rPr>
          <w:u w:val="single"/>
        </w:rPr>
        <w:t xml:space="preserve"> </w:t>
      </w:r>
      <w:r w:rsidRPr="00B6056D">
        <w:t>zobrazuje kdo</w:t>
      </w:r>
      <w:r w:rsidR="006238ED" w:rsidRPr="00B6056D">
        <w:t xml:space="preserve"> a</w:t>
      </w:r>
      <w:r w:rsidRPr="00B6056D">
        <w:t xml:space="preserve"> kdy editoval údaje </w:t>
      </w:r>
      <w:r w:rsidR="004932E9" w:rsidRPr="00B6056D">
        <w:t xml:space="preserve">dané verze </w:t>
      </w:r>
      <w:r w:rsidRPr="00B6056D">
        <w:t>prohlášení a jak bylo toto prohlášení předáváno</w:t>
      </w:r>
      <w:r w:rsidR="004932E9" w:rsidRPr="00B6056D">
        <w:t xml:space="preserve"> </w:t>
      </w:r>
      <w:r w:rsidRPr="00B6056D">
        <w:t>mezi zaměstnancem a mzdovou účetní.</w:t>
      </w:r>
    </w:p>
    <w:p w14:paraId="28630AC8" w14:textId="77777777" w:rsidR="00B4608E" w:rsidRPr="00B6056D" w:rsidRDefault="00B4608E" w:rsidP="00B4608E">
      <w:pPr>
        <w:rPr>
          <w:u w:val="single"/>
        </w:rPr>
      </w:pPr>
    </w:p>
    <w:p w14:paraId="7AA15E8A" w14:textId="77777777" w:rsidR="00B4608E" w:rsidRPr="00B6056D" w:rsidRDefault="00B4608E" w:rsidP="00B4608E">
      <w:r w:rsidRPr="00B6056D">
        <w:rPr>
          <w:u w:val="single"/>
        </w:rPr>
        <w:t xml:space="preserve">Záložka </w:t>
      </w:r>
      <w:r w:rsidR="0047636D" w:rsidRPr="00B6056D">
        <w:rPr>
          <w:u w:val="single"/>
        </w:rPr>
        <w:t>„</w:t>
      </w:r>
      <w:r w:rsidRPr="00B6056D">
        <w:rPr>
          <w:u w:val="single"/>
        </w:rPr>
        <w:t>E-přílohy za osobu</w:t>
      </w:r>
      <w:r w:rsidR="0047636D" w:rsidRPr="00B6056D">
        <w:rPr>
          <w:u w:val="single"/>
        </w:rPr>
        <w:t>“</w:t>
      </w:r>
      <w:r w:rsidRPr="00B6056D">
        <w:rPr>
          <w:u w:val="single"/>
        </w:rPr>
        <w:t xml:space="preserve"> </w:t>
      </w:r>
      <w:r w:rsidRPr="00B6056D">
        <w:t>zobrazuje elektronické přílohy dodané zaměstnancem bez ohledu na rok a verzi prohlášení.</w:t>
      </w:r>
      <w:r w:rsidR="004932E9" w:rsidRPr="00B6056D">
        <w:t xml:space="preserve"> Záznamy příloh je možné vyfiltrovat pro aktuální rok (dle referenčního období) zatržením pole „Jen aktuální rok“.</w:t>
      </w:r>
    </w:p>
    <w:p w14:paraId="4961FC9F" w14:textId="362A3B69" w:rsidR="2423C54D" w:rsidRPr="00B6056D" w:rsidRDefault="2423C54D" w:rsidP="2423C54D"/>
    <w:p w14:paraId="1BB4C3B4" w14:textId="77777777" w:rsidR="00B4608E" w:rsidRPr="00B6056D" w:rsidRDefault="00B4608E" w:rsidP="00B4608E"/>
    <w:p w14:paraId="00C495B4" w14:textId="77777777" w:rsidR="00B4608E" w:rsidRPr="00B6056D" w:rsidRDefault="00B4608E" w:rsidP="00B4608E">
      <w:pPr>
        <w:rPr>
          <w:b/>
          <w:u w:val="single"/>
        </w:rPr>
      </w:pPr>
      <w:r w:rsidRPr="00B6056D">
        <w:rPr>
          <w:b/>
          <w:u w:val="single"/>
        </w:rPr>
        <w:t>Způsob práce s formulářem</w:t>
      </w:r>
    </w:p>
    <w:p w14:paraId="10AFCE8B" w14:textId="77777777" w:rsidR="00AC371D" w:rsidRPr="00B6056D" w:rsidRDefault="00206C47" w:rsidP="00046243">
      <w:pPr>
        <w:ind w:left="708"/>
      </w:pPr>
      <w:r w:rsidRPr="00B6056D">
        <w:t>Zaměstnanec má přístupn</w:t>
      </w:r>
      <w:r w:rsidR="00AC371D" w:rsidRPr="00B6056D">
        <w:t>é</w:t>
      </w:r>
      <w:r w:rsidRPr="00B6056D">
        <w:t xml:space="preserve"> tlačítk</w:t>
      </w:r>
      <w:r w:rsidR="003E6F81" w:rsidRPr="00B6056D">
        <w:t>o</w:t>
      </w:r>
      <w:r w:rsidRPr="00B6056D">
        <w:t xml:space="preserve"> </w:t>
      </w:r>
      <w:r w:rsidR="003E6F81" w:rsidRPr="00B6056D">
        <w:t>„Stáhnout pokyny“ – to slouží pro stažení souboru s informacemi, jak formulář prohlášení vyplnit. Pozn.: soubor s pokyny musí připravit mzdová účetní, která ho uloží do systému</w:t>
      </w:r>
      <w:r w:rsidR="00AC371D" w:rsidRPr="00B6056D">
        <w:t xml:space="preserve"> na formuláři Adm21 / záložka HR portál.</w:t>
      </w:r>
      <w:r w:rsidR="003E6F81" w:rsidRPr="00B6056D">
        <w:br/>
      </w:r>
      <w:r w:rsidR="003E6F81" w:rsidRPr="00B6056D">
        <w:lastRenderedPageBreak/>
        <w:t xml:space="preserve">Další přístupná tlačítka jsou </w:t>
      </w:r>
      <w:r w:rsidRPr="00B6056D">
        <w:t xml:space="preserve">„Nové prohlášení“ nebo </w:t>
      </w:r>
      <w:r w:rsidR="00AC371D" w:rsidRPr="00B6056D">
        <w:t>„</w:t>
      </w:r>
      <w:r w:rsidRPr="00B6056D">
        <w:t>Změna v prohlášení“ v závislosti na tom, zda v daném roce již existuje záznam s údaji prohlášení poplatníka.</w:t>
      </w:r>
      <w:r w:rsidR="00AC371D" w:rsidRPr="00B6056D">
        <w:t xml:space="preserve"> </w:t>
      </w:r>
    </w:p>
    <w:p w14:paraId="43936E28" w14:textId="77777777" w:rsidR="00E62064" w:rsidRPr="00B6056D" w:rsidRDefault="00AC371D" w:rsidP="00046243">
      <w:pPr>
        <w:ind w:left="708"/>
      </w:pPr>
      <w:r w:rsidRPr="00B6056D">
        <w:t>Dále je dostupné tlačítko „Úpravy prohlášení“ pro opravy konkrétního záznamu</w:t>
      </w:r>
      <w:r w:rsidR="00E62064" w:rsidRPr="00B6056D">
        <w:t>.</w:t>
      </w:r>
    </w:p>
    <w:p w14:paraId="09F5DAB3" w14:textId="77777777" w:rsidR="009C6BB8" w:rsidRPr="00B6056D" w:rsidRDefault="00206C47" w:rsidP="00046243">
      <w:pPr>
        <w:ind w:left="708"/>
      </w:pPr>
      <w:r w:rsidRPr="00B6056D">
        <w:t>Po stisknutí příslušného tlačítka se spustí průvodce vyplněním prohlášení.</w:t>
      </w:r>
    </w:p>
    <w:p w14:paraId="37D3BEDF" w14:textId="77777777" w:rsidR="00206C47" w:rsidRPr="00B6056D" w:rsidRDefault="00206C47" w:rsidP="00046243">
      <w:pPr>
        <w:ind w:left="708"/>
      </w:pPr>
      <w:r w:rsidRPr="00B6056D">
        <w:rPr>
          <w:u w:val="single"/>
        </w:rPr>
        <w:t>Nové prohlášení</w:t>
      </w:r>
      <w:r w:rsidRPr="00B6056D">
        <w:t>:</w:t>
      </w:r>
    </w:p>
    <w:p w14:paraId="514E538B" w14:textId="67DC4DCA" w:rsidR="00206C47" w:rsidRPr="00B6056D" w:rsidRDefault="00206C47" w:rsidP="00591688">
      <w:pPr>
        <w:numPr>
          <w:ilvl w:val="1"/>
          <w:numId w:val="47"/>
        </w:numPr>
      </w:pPr>
      <w:r w:rsidRPr="00B6056D">
        <w:t xml:space="preserve">na první kartě průvodce je třeba vyplnit období, od kdy platí údaje v prohlášení, </w:t>
      </w:r>
      <w:r w:rsidR="004932E9" w:rsidRPr="00B6056D">
        <w:t xml:space="preserve">zda poplatník činí prohlášení a </w:t>
      </w:r>
      <w:r w:rsidRPr="00B6056D">
        <w:t>dále jaké slevy na dani poplatník uplatňuje</w:t>
      </w:r>
      <w:r w:rsidR="004932E9" w:rsidRPr="00B6056D">
        <w:t xml:space="preserve">. </w:t>
      </w:r>
      <w:r w:rsidR="006C3901" w:rsidRPr="00B6056D">
        <w:br/>
      </w:r>
      <w:r w:rsidR="004E2D0D" w:rsidRPr="00B6056D">
        <w:t>P</w:t>
      </w:r>
      <w:r w:rsidR="006C3901" w:rsidRPr="00B6056D">
        <w:t xml:space="preserve">ozn.: </w:t>
      </w:r>
      <w:r w:rsidR="004932E9" w:rsidRPr="00B6056D">
        <w:t xml:space="preserve">Slevy na dani je možné uplatňovat, pouze pokud zaměstnanec </w:t>
      </w:r>
      <w:r w:rsidR="006C3901" w:rsidRPr="00B6056D">
        <w:t>učiní prohlášení (zadá ano do položky „Činím prohlášení“).</w:t>
      </w:r>
      <w:r w:rsidR="006C3901" w:rsidRPr="00B6056D">
        <w:br/>
        <w:t>Slevu na studenta (studujícího zaměstnance) je možné uplatnit pouze do 28 let zaměstnance</w:t>
      </w:r>
      <w:r w:rsidR="000D3173" w:rsidRPr="00B6056D">
        <w:t xml:space="preserve"> (a do konce roku 2023)</w:t>
      </w:r>
      <w:r w:rsidR="006C3901" w:rsidRPr="00B6056D">
        <w:t>.</w:t>
      </w:r>
    </w:p>
    <w:p w14:paraId="44E7CFDE" w14:textId="77777777" w:rsidR="00206C47" w:rsidRPr="00B6056D" w:rsidRDefault="00206C47" w:rsidP="00591688">
      <w:pPr>
        <w:numPr>
          <w:ilvl w:val="1"/>
          <w:numId w:val="47"/>
        </w:numPr>
      </w:pPr>
      <w:r w:rsidRPr="00B6056D">
        <w:t>na druhé kartě se vyplňují údaje o dětech, na které chce zaměstnanec čerpat daňové zvýhodnění (pokud děti již byly pro daně uplatňovány, jsou údaje předvyplněny</w:t>
      </w:r>
      <w:r w:rsidR="00AC371D" w:rsidRPr="00B6056D">
        <w:t xml:space="preserve">, pro děti starší 18 let je třeba doložit přílohu </w:t>
      </w:r>
      <w:r w:rsidR="00E70C85" w:rsidRPr="00B6056D">
        <w:t xml:space="preserve">s potvrzením </w:t>
      </w:r>
      <w:r w:rsidR="00AC371D" w:rsidRPr="00B6056D">
        <w:t>o studiu</w:t>
      </w:r>
      <w:r w:rsidRPr="00B6056D">
        <w:t>),</w:t>
      </w:r>
      <w:r w:rsidR="006C3901" w:rsidRPr="00B6056D">
        <w:br/>
        <w:t>Pokud chce zaměstnanec uplatnit např. slevu jen na druhé dítě (první uplatňuje manžel/ka), pak musí zadat i „první“ dítě, u něhož nastaví do položky „Uplatňuji nárok“ hodnotu 0-neuplatňuji.</w:t>
      </w:r>
    </w:p>
    <w:p w14:paraId="0C1E3F5C" w14:textId="7D0FBCA4" w:rsidR="00206C47" w:rsidRPr="00B6056D" w:rsidRDefault="00206C47" w:rsidP="00591688">
      <w:pPr>
        <w:numPr>
          <w:ilvl w:val="1"/>
          <w:numId w:val="47"/>
        </w:numPr>
      </w:pPr>
      <w:r w:rsidRPr="00B6056D">
        <w:t>třetí karta průvodce (pouze pokud jsou uplatňovány děti) slouží pro zadání údajů o spoluvyživujcí osobě (manžel/ka),</w:t>
      </w:r>
      <w:r w:rsidR="006C3901" w:rsidRPr="00B6056D">
        <w:br/>
        <w:t>Karta se vyplňuje vždy, pokud jsou uplatněny slevy na děti, minimálně je třeba zadat, zda ve společné domácnosti vyživuje děti ještě jiná osoba (manžel/ka, partner/ka).</w:t>
      </w:r>
      <w:r w:rsidR="006C3901" w:rsidRPr="00B6056D">
        <w:br/>
        <w:t>Pokud zaměstnanec zadá do spoluvyživující osoby „Ano“, je třeba zadat minimálně jméno, příjmení a rodné číslo (manžela/ky, partnera/ky).</w:t>
      </w:r>
    </w:p>
    <w:p w14:paraId="7F715960" w14:textId="77777777" w:rsidR="00206C47" w:rsidRPr="00B6056D" w:rsidRDefault="00206C47" w:rsidP="00591688">
      <w:pPr>
        <w:numPr>
          <w:ilvl w:val="1"/>
          <w:numId w:val="47"/>
        </w:numPr>
      </w:pPr>
      <w:r w:rsidRPr="00B6056D">
        <w:t>poslední karta průvodce zobrazí již zadané elektronické přílohy (podklady pro uplatnění jednotlivých slev/daňových zvýhodnění), případně je zde možné zadat další přílohy</w:t>
      </w:r>
      <w:r w:rsidR="00AC371D" w:rsidRPr="00B6056D">
        <w:t xml:space="preserve"> nebo dříve zadané přílohy smazat</w:t>
      </w:r>
      <w:r w:rsidRPr="00B6056D">
        <w:t>,</w:t>
      </w:r>
    </w:p>
    <w:p w14:paraId="3A7EB77B" w14:textId="77777777" w:rsidR="00206C47" w:rsidRPr="00B6056D" w:rsidRDefault="00206C47" w:rsidP="00591688">
      <w:pPr>
        <w:numPr>
          <w:ilvl w:val="1"/>
          <w:numId w:val="47"/>
        </w:numPr>
      </w:pPr>
      <w:r w:rsidRPr="00B6056D">
        <w:t xml:space="preserve">na závěr průvodce je možné zadané údaje uložit k pozdější editaci </w:t>
      </w:r>
      <w:r w:rsidR="009078A5" w:rsidRPr="00B6056D">
        <w:t>/</w:t>
      </w:r>
      <w:r w:rsidRPr="00B6056D">
        <w:t xml:space="preserve"> doplnění, pak ještě prohlášení není učiněno</w:t>
      </w:r>
      <w:r w:rsidR="00C60FA0" w:rsidRPr="00B6056D">
        <w:t xml:space="preserve">, je ve statusu </w:t>
      </w:r>
      <w:r w:rsidR="00C60FA0" w:rsidRPr="00B6056D">
        <w:rPr>
          <w:b/>
        </w:rPr>
        <w:t>0-koncept</w:t>
      </w:r>
      <w:r w:rsidR="00C60FA0" w:rsidRPr="00B6056D">
        <w:t>.</w:t>
      </w:r>
      <w:r w:rsidRPr="00B6056D">
        <w:t xml:space="preserve"> Nebo je možné pr</w:t>
      </w:r>
      <w:r w:rsidR="00C60FA0" w:rsidRPr="00B6056D">
        <w:t xml:space="preserve">ohlášení odeslat mzdové účetní ke kontrole, pak je prohlášení ve statusu </w:t>
      </w:r>
      <w:r w:rsidR="00C60FA0" w:rsidRPr="00B6056D">
        <w:rPr>
          <w:b/>
        </w:rPr>
        <w:t>10-odesláno MÚ</w:t>
      </w:r>
      <w:r w:rsidR="00C60FA0" w:rsidRPr="00B6056D">
        <w:t>.</w:t>
      </w:r>
    </w:p>
    <w:p w14:paraId="2A51AA0C" w14:textId="77777777" w:rsidR="00206C47" w:rsidRPr="00B6056D" w:rsidRDefault="00C60FA0" w:rsidP="00591688">
      <w:pPr>
        <w:ind w:left="1003"/>
      </w:pPr>
      <w:r w:rsidRPr="00B6056D">
        <w:t>Uložené prohlášení ve statusu 0-koncept je možné dále upravovat, případně doplňovat o nezbytné přílohy. Vlastní odeslání mzdové účetní se provede pomocí tlačítka „Odeslat mzd. účetní“. Odeslání je možné pouze</w:t>
      </w:r>
      <w:r w:rsidR="00C65698" w:rsidRPr="00B6056D">
        <w:t xml:space="preserve"> tehdy</w:t>
      </w:r>
      <w:r w:rsidR="00A57B61" w:rsidRPr="00B6056D">
        <w:t>,</w:t>
      </w:r>
      <w:r w:rsidRPr="00B6056D">
        <w:t xml:space="preserve"> pokud zaměstnanec zatrhne políčko „Potvrzuji pravdivost a úplnost údajů“</w:t>
      </w:r>
      <w:r w:rsidR="00AC371D" w:rsidRPr="00B6056D">
        <w:t xml:space="preserve"> a jsou splněny kontroly správnosti zadaných údajů.</w:t>
      </w:r>
    </w:p>
    <w:p w14:paraId="19F56953" w14:textId="77777777" w:rsidR="00C60FA0" w:rsidRPr="00B6056D" w:rsidRDefault="00C60FA0" w:rsidP="00591688">
      <w:pPr>
        <w:ind w:left="1003"/>
      </w:pPr>
      <w:r w:rsidRPr="00B6056D">
        <w:t>Odeslané prohlášení není možné upravovat. V případě změn je možné zadat další verzi (změnu) prohlášení.</w:t>
      </w:r>
    </w:p>
    <w:p w14:paraId="76D65C42" w14:textId="77777777" w:rsidR="00AC371D" w:rsidRPr="00B6056D" w:rsidRDefault="000D515A" w:rsidP="00C87B79">
      <w:pPr>
        <w:ind w:left="708"/>
        <w:rPr>
          <w:u w:val="single"/>
        </w:rPr>
      </w:pPr>
      <w:r w:rsidRPr="00B6056D">
        <w:rPr>
          <w:u w:val="single"/>
        </w:rPr>
        <w:t>Úpravy</w:t>
      </w:r>
      <w:r w:rsidR="00AC371D" w:rsidRPr="00B6056D">
        <w:rPr>
          <w:u w:val="single"/>
        </w:rPr>
        <w:t xml:space="preserve"> prohlášení:</w:t>
      </w:r>
    </w:p>
    <w:p w14:paraId="189E3848" w14:textId="77777777" w:rsidR="00AC371D" w:rsidRPr="00B6056D" w:rsidRDefault="00AC371D" w:rsidP="0058721F">
      <w:pPr>
        <w:numPr>
          <w:ilvl w:val="0"/>
          <w:numId w:val="53"/>
        </w:numPr>
        <w:rPr>
          <w:u w:val="single"/>
        </w:rPr>
      </w:pPr>
      <w:r w:rsidRPr="00B6056D">
        <w:t>zaměstnanec může opravit dříve zadané údaje</w:t>
      </w:r>
      <w:r w:rsidR="00E62064" w:rsidRPr="00B6056D">
        <w:t xml:space="preserve"> pomocí průvodce, pokud ještě neodeslal prohlášení mzdové účetní, nebo pokud mu mzdová účetní vrátila prohlášení k opravě/doplnění (tj. statusy: 0-koncept, 12-vráceno k opravě/doplnění).</w:t>
      </w:r>
    </w:p>
    <w:p w14:paraId="08E1CFA4" w14:textId="77777777" w:rsidR="00C60FA0" w:rsidRPr="00B6056D" w:rsidRDefault="00C60FA0" w:rsidP="00C87B79">
      <w:pPr>
        <w:ind w:left="708"/>
      </w:pPr>
      <w:r w:rsidRPr="00B6056D">
        <w:rPr>
          <w:u w:val="single"/>
        </w:rPr>
        <w:t>Změna v prohlášení</w:t>
      </w:r>
      <w:r w:rsidRPr="00B6056D">
        <w:t>:</w:t>
      </w:r>
    </w:p>
    <w:p w14:paraId="59E783DE" w14:textId="77777777" w:rsidR="00C60FA0" w:rsidRPr="00B6056D" w:rsidRDefault="00C60FA0" w:rsidP="00591688">
      <w:pPr>
        <w:numPr>
          <w:ilvl w:val="1"/>
          <w:numId w:val="47"/>
        </w:numPr>
      </w:pPr>
      <w:r w:rsidRPr="00B6056D">
        <w:t>na první kartě průvodce je třeba zadat období, od kdy platí změna v prohlášení a určit o jakou změnu se jedná (slevy, děti, spoluvyživující),</w:t>
      </w:r>
    </w:p>
    <w:p w14:paraId="21BACBD1" w14:textId="77777777" w:rsidR="00C60FA0" w:rsidRPr="00B6056D" w:rsidRDefault="00C60FA0" w:rsidP="00591688">
      <w:pPr>
        <w:numPr>
          <w:ilvl w:val="1"/>
          <w:numId w:val="47"/>
        </w:numPr>
      </w:pPr>
      <w:r w:rsidRPr="00B6056D">
        <w:t>dle v prvním kroku určené změny se otevřou příslušné karty k doplnění / opravě dříve tvrzených údajů v prohlášení</w:t>
      </w:r>
    </w:p>
    <w:p w14:paraId="1629E78C" w14:textId="77777777" w:rsidR="00C60FA0" w:rsidRPr="00B6056D" w:rsidRDefault="00C60FA0" w:rsidP="00591688">
      <w:pPr>
        <w:numPr>
          <w:ilvl w:val="1"/>
          <w:numId w:val="47"/>
        </w:numPr>
      </w:pPr>
      <w:r w:rsidRPr="00B6056D">
        <w:t xml:space="preserve">na závěr průvodce má zaměstnanec opět možnost změnové prohlášení uložit </w:t>
      </w:r>
      <w:r w:rsidR="00C87B79" w:rsidRPr="00B6056D">
        <w:t>(status 0-koncept) k pozdějším změnám</w:t>
      </w:r>
      <w:r w:rsidR="00A57B61" w:rsidRPr="00B6056D">
        <w:t>,</w:t>
      </w:r>
      <w:r w:rsidR="00C87B79" w:rsidRPr="00B6056D">
        <w:t xml:space="preserve"> nebo přímo odeslat mzdové účetní (status 10-odesláno MÚ).</w:t>
      </w:r>
    </w:p>
    <w:p w14:paraId="60A4986F" w14:textId="77777777" w:rsidR="00C60FA0" w:rsidRPr="00B6056D" w:rsidRDefault="00C60FA0" w:rsidP="00C87B79">
      <w:pPr>
        <w:ind w:left="708"/>
      </w:pPr>
    </w:p>
    <w:p w14:paraId="2578CB78" w14:textId="77777777" w:rsidR="00F71DF1" w:rsidRPr="00B6056D" w:rsidRDefault="00C87B79" w:rsidP="00046243">
      <w:pPr>
        <w:ind w:left="708"/>
      </w:pPr>
      <w:r w:rsidRPr="00B6056D">
        <w:t>Následně z</w:t>
      </w:r>
      <w:r w:rsidR="00F71DF1" w:rsidRPr="00B6056D">
        <w:t>aměstnanec čeká na vyjádření mzdové účetní, zda bude prohlášení</w:t>
      </w:r>
      <w:r w:rsidRPr="00B6056D">
        <w:t xml:space="preserve"> / změna v prohlášení</w:t>
      </w:r>
      <w:r w:rsidR="00F71DF1" w:rsidRPr="00B6056D">
        <w:t xml:space="preserve"> schváleno, nebo bude třeba něco doložit. O změně statusu </w:t>
      </w:r>
      <w:r w:rsidRPr="00B6056D">
        <w:t xml:space="preserve">prohlášení </w:t>
      </w:r>
      <w:r w:rsidR="00F71DF1" w:rsidRPr="00B6056D">
        <w:t xml:space="preserve">je zaměstnanec informován </w:t>
      </w:r>
      <w:r w:rsidR="000F03CA" w:rsidRPr="00B6056D">
        <w:t>e-</w:t>
      </w:r>
      <w:r w:rsidR="00F71DF1" w:rsidRPr="00B6056D">
        <w:t xml:space="preserve">mailem na pracovní </w:t>
      </w:r>
      <w:r w:rsidR="000F03CA" w:rsidRPr="00B6056D">
        <w:t>e-</w:t>
      </w:r>
      <w:r w:rsidR="00F71DF1" w:rsidRPr="00B6056D">
        <w:t>mailovou adresu.</w:t>
      </w:r>
    </w:p>
    <w:p w14:paraId="262278B6" w14:textId="77777777" w:rsidR="00F71DF1" w:rsidRPr="00B6056D" w:rsidRDefault="00F71DF1" w:rsidP="00046243">
      <w:pPr>
        <w:ind w:left="708"/>
      </w:pPr>
      <w:r w:rsidRPr="00B6056D">
        <w:t xml:space="preserve">V případě, že mzdová účetní vyžaduje doplnit údaje, je prohlášení ve statusu </w:t>
      </w:r>
      <w:r w:rsidRPr="00B6056D">
        <w:rPr>
          <w:b/>
        </w:rPr>
        <w:t>12-vráceno k opravě/doplnění</w:t>
      </w:r>
      <w:r w:rsidRPr="00B6056D">
        <w:t xml:space="preserve">, a zaměstnanec </w:t>
      </w:r>
      <w:r w:rsidR="00385D77" w:rsidRPr="00B6056D">
        <w:t xml:space="preserve">opět </w:t>
      </w:r>
      <w:r w:rsidRPr="00B6056D">
        <w:t xml:space="preserve">může editovat údaje. Po doplnění je třeba </w:t>
      </w:r>
      <w:r w:rsidR="00385D77" w:rsidRPr="00B6056D">
        <w:t>prohlášení znovu</w:t>
      </w:r>
      <w:r w:rsidRPr="00B6056D">
        <w:t xml:space="preserve"> odeslat mzdové účetní ke kontrole</w:t>
      </w:r>
      <w:r w:rsidR="00BD7CFB" w:rsidRPr="00B6056D">
        <w:t xml:space="preserve"> (status </w:t>
      </w:r>
      <w:r w:rsidR="00BD7CFB" w:rsidRPr="00B6056D">
        <w:rPr>
          <w:b/>
        </w:rPr>
        <w:t>11-odeslána oprava</w:t>
      </w:r>
      <w:r w:rsidR="00BD7CFB" w:rsidRPr="00B6056D">
        <w:t>).</w:t>
      </w:r>
    </w:p>
    <w:p w14:paraId="137DA7DA" w14:textId="77777777" w:rsidR="00F71DF1" w:rsidRPr="00B6056D" w:rsidRDefault="00F71DF1" w:rsidP="00046243">
      <w:pPr>
        <w:ind w:left="708"/>
      </w:pPr>
      <w:r w:rsidRPr="00B6056D">
        <w:t xml:space="preserve">Pokud mzdová účetní prohlášení schválí, je toto ve statusu </w:t>
      </w:r>
      <w:r w:rsidRPr="00B6056D">
        <w:rPr>
          <w:b/>
        </w:rPr>
        <w:t>20-schváleno MÚ</w:t>
      </w:r>
      <w:r w:rsidRPr="00B6056D">
        <w:t xml:space="preserve">, o čemž je zaměstnanec informován </w:t>
      </w:r>
      <w:r w:rsidR="000F03CA" w:rsidRPr="00B6056D">
        <w:t>e-</w:t>
      </w:r>
      <w:r w:rsidRPr="00B6056D">
        <w:t>mailem.</w:t>
      </w:r>
    </w:p>
    <w:p w14:paraId="569CFF7B" w14:textId="77777777" w:rsidR="006C3901" w:rsidRPr="00B6056D" w:rsidRDefault="006C3901" w:rsidP="00046243">
      <w:pPr>
        <w:ind w:left="708"/>
      </w:pPr>
    </w:p>
    <w:p w14:paraId="6001EEBE" w14:textId="77777777" w:rsidR="006C3901" w:rsidRPr="00B6056D" w:rsidRDefault="006C3901" w:rsidP="00046243">
      <w:pPr>
        <w:ind w:left="708"/>
      </w:pPr>
      <w:r w:rsidRPr="00B6056D">
        <w:rPr>
          <w:b/>
        </w:rPr>
        <w:t>Režim mailových notifikací</w:t>
      </w:r>
      <w:r w:rsidRPr="00B6056D">
        <w:t xml:space="preserve"> při změnách statusu prohlášení je možné nastavit na formuláři Adm33 (zde </w:t>
      </w:r>
      <w:r w:rsidR="00D02DF7" w:rsidRPr="00B6056D">
        <w:t>je možné</w:t>
      </w:r>
      <w:r w:rsidR="00924909" w:rsidRPr="00B6056D">
        <w:t xml:space="preserve"> zadat</w:t>
      </w:r>
      <w:r w:rsidR="00C65698" w:rsidRPr="00B6056D">
        <w:t>,</w:t>
      </w:r>
      <w:r w:rsidRPr="00B6056D">
        <w:t xml:space="preserve"> pro jaké změny statusu se má </w:t>
      </w:r>
      <w:r w:rsidR="00D02DF7" w:rsidRPr="00B6056D">
        <w:t xml:space="preserve">odesílat mail, komu se má mail </w:t>
      </w:r>
      <w:r w:rsidR="00D02DF7" w:rsidRPr="00B6056D">
        <w:lastRenderedPageBreak/>
        <w:t>odeslat a jaký text má být v</w:t>
      </w:r>
      <w:r w:rsidR="00C65698" w:rsidRPr="00B6056D">
        <w:t> </w:t>
      </w:r>
      <w:r w:rsidR="00D02DF7" w:rsidRPr="00B6056D">
        <w:t>notifikaci</w:t>
      </w:r>
      <w:r w:rsidR="00C65698" w:rsidRPr="00B6056D">
        <w:t>)</w:t>
      </w:r>
      <w:r w:rsidR="00D02DF7" w:rsidRPr="00B6056D">
        <w:t>. Jedná se o WF 61 – Prohlášení poplatníka a WF 62 – Roční zúčtování daně.</w:t>
      </w:r>
    </w:p>
    <w:p w14:paraId="4530DFCA" w14:textId="77777777" w:rsidR="002E2149" w:rsidRPr="00B6056D" w:rsidRDefault="002E2149" w:rsidP="00046243">
      <w:pPr>
        <w:ind w:left="708"/>
      </w:pPr>
    </w:p>
    <w:p w14:paraId="7F063061" w14:textId="77777777" w:rsidR="002E2149" w:rsidRPr="00B6056D" w:rsidRDefault="002E2149" w:rsidP="00046243">
      <w:pPr>
        <w:ind w:left="708"/>
      </w:pPr>
      <w:r w:rsidRPr="00B6056D">
        <w:t xml:space="preserve">Zvláštní typ prohlášení tzv. </w:t>
      </w:r>
      <w:hyperlink w:anchor="Dodat_prohl" w:history="1">
        <w:r w:rsidRPr="00B6056D">
          <w:rPr>
            <w:rStyle w:val="Hypertextovodkaz"/>
          </w:rPr>
          <w:t>Dodatečné prohlášení</w:t>
        </w:r>
      </w:hyperlink>
      <w:r w:rsidRPr="00B6056D">
        <w:t xml:space="preserve"> je možné zadat jen v rámci ročního zúčtování daně. Zaměstnanec může požádat po skončení roku dodatečně o nové prohlášení (pokud ho v právě skončeném roce neměl) nebo o provedení změn, oproti existujícímu stavu. </w:t>
      </w:r>
    </w:p>
    <w:p w14:paraId="5DE73886" w14:textId="77777777" w:rsidR="00161C3E" w:rsidRPr="00B6056D" w:rsidRDefault="00161C3E" w:rsidP="00046243">
      <w:pPr>
        <w:ind w:left="708"/>
      </w:pPr>
    </w:p>
    <w:p w14:paraId="2588046A" w14:textId="52AE9979" w:rsidR="00161C3E" w:rsidRPr="00284857" w:rsidRDefault="00161C3E" w:rsidP="00046243">
      <w:pPr>
        <w:ind w:left="708"/>
        <w:rPr>
          <w:u w:val="single"/>
        </w:rPr>
      </w:pPr>
      <w:r w:rsidRPr="00284857">
        <w:rPr>
          <w:u w:val="single"/>
        </w:rPr>
        <w:t>Poznámka:</w:t>
      </w:r>
    </w:p>
    <w:p w14:paraId="4D7773F0" w14:textId="23930A43" w:rsidR="008C6B3E" w:rsidRPr="00B6056D" w:rsidRDefault="008C6B3E" w:rsidP="008C6B3E">
      <w:pPr>
        <w:ind w:left="708"/>
      </w:pPr>
      <w:r w:rsidRPr="00B6056D">
        <w:t xml:space="preserve">Objevil se požadavek </w:t>
      </w:r>
      <w:r w:rsidR="000A5DA1" w:rsidRPr="00B6056D">
        <w:t xml:space="preserve">zákazníků </w:t>
      </w:r>
      <w:r w:rsidRPr="00B6056D">
        <w:t>na vytvoření upozornění pro zaměstnance v případě, kdy zaměstnanec neuplatňuje slevu na poplatníka po celý kalendářní rok.</w:t>
      </w:r>
    </w:p>
    <w:p w14:paraId="7AA790E8" w14:textId="77777777" w:rsidR="008C6B3E" w:rsidRPr="00B6056D" w:rsidRDefault="008C6B3E" w:rsidP="008C6B3E">
      <w:pPr>
        <w:ind w:left="708"/>
      </w:pPr>
    </w:p>
    <w:p w14:paraId="12AEC859" w14:textId="77777777" w:rsidR="008C6B3E" w:rsidRPr="00B6056D" w:rsidRDefault="008C6B3E" w:rsidP="008C6B3E">
      <w:pPr>
        <w:ind w:left="708"/>
      </w:pPr>
      <w:r w:rsidRPr="00B6056D">
        <w:t>Proto jsme na formuláři Adm23, záložka e-Daňovka, přidali nový konfigurační parametr</w:t>
      </w:r>
    </w:p>
    <w:p w14:paraId="5648BB40" w14:textId="77777777" w:rsidR="008C6B3E" w:rsidRPr="00B6056D" w:rsidRDefault="008C6B3E" w:rsidP="008C6B3E">
      <w:pPr>
        <w:ind w:left="708"/>
      </w:pPr>
      <w:r w:rsidRPr="00B6056D">
        <w:t>„Kontrolovat platnost slevy na poplatníka do konce roku?“</w:t>
      </w:r>
    </w:p>
    <w:p w14:paraId="3F446A94" w14:textId="77777777" w:rsidR="008C6B3E" w:rsidRPr="00B6056D" w:rsidRDefault="008C6B3E" w:rsidP="008C6B3E">
      <w:pPr>
        <w:ind w:left="708"/>
      </w:pPr>
    </w:p>
    <w:p w14:paraId="3EB991EC" w14:textId="77777777" w:rsidR="008C6B3E" w:rsidRPr="00B6056D" w:rsidRDefault="008C6B3E" w:rsidP="008C6B3E">
      <w:pPr>
        <w:ind w:left="708"/>
      </w:pPr>
      <w:r w:rsidRPr="00B6056D">
        <w:t>Pokud je tento parametr nastaven na hodnotu Ano, kontroluje se v průvodci tvorbou Prohlášení na f. Dan31, zda zaměstnanec uplatňuje slevu na poplatníka do konce roku.</w:t>
      </w:r>
    </w:p>
    <w:p w14:paraId="701FE29F" w14:textId="77777777" w:rsidR="008C6B3E" w:rsidRPr="00B6056D" w:rsidRDefault="008C6B3E" w:rsidP="008C6B3E">
      <w:pPr>
        <w:ind w:left="708"/>
      </w:pPr>
      <w:r w:rsidRPr="00B6056D">
        <w:t>Pokud nikoli, je na to v takovém případě upozorněn (při odchodu z příslušné stránky) hláškou</w:t>
      </w:r>
    </w:p>
    <w:p w14:paraId="1245F071" w14:textId="77777777" w:rsidR="008C6B3E" w:rsidRPr="00B6056D" w:rsidRDefault="008C6B3E" w:rsidP="00284857">
      <w:pPr>
        <w:ind w:left="708" w:firstLine="708"/>
      </w:pPr>
      <w:r w:rsidRPr="00B6056D">
        <w:t>„Základní sleva netrvá celý kal. rok - pokračovat?" (A/N)“</w:t>
      </w:r>
    </w:p>
    <w:p w14:paraId="67BEBB4F" w14:textId="2025CA23" w:rsidR="00161C3E" w:rsidRPr="00B6056D" w:rsidRDefault="008C6B3E" w:rsidP="008C6B3E">
      <w:pPr>
        <w:ind w:left="708"/>
      </w:pPr>
      <w:r w:rsidRPr="00B6056D">
        <w:t>která mu umožní se nad zadaným údajem zamyslet a případně jej upravit.</w:t>
      </w:r>
    </w:p>
    <w:p w14:paraId="2B7AFDF0" w14:textId="77777777" w:rsidR="00B4608E" w:rsidRPr="00B6056D" w:rsidRDefault="00B4608E" w:rsidP="00B4608E"/>
    <w:p w14:paraId="286CAE0A" w14:textId="77777777" w:rsidR="008E1208" w:rsidRPr="00B6056D" w:rsidRDefault="008E1208" w:rsidP="00046243">
      <w:pPr>
        <w:pStyle w:val="Nadpis2"/>
      </w:pPr>
      <w:bookmarkStart w:id="119" w:name="_Dan32_–_Žádost"/>
      <w:bookmarkStart w:id="120" w:name="Dan32_popis"/>
      <w:bookmarkStart w:id="121" w:name="Dan33_popis"/>
      <w:bookmarkStart w:id="122" w:name="_Toc198146342"/>
      <w:bookmarkEnd w:id="119"/>
      <w:r w:rsidRPr="00B6056D">
        <w:t>Dan32</w:t>
      </w:r>
      <w:bookmarkEnd w:id="120"/>
      <w:r w:rsidRPr="00B6056D">
        <w:t xml:space="preserve"> – Žádost o roční zúčtování daní</w:t>
      </w:r>
      <w:bookmarkEnd w:id="122"/>
      <w:r w:rsidRPr="00B6056D">
        <w:t xml:space="preserve"> </w:t>
      </w:r>
    </w:p>
    <w:p w14:paraId="6C5D84E8" w14:textId="77777777" w:rsidR="0022077C" w:rsidRPr="00B6056D" w:rsidRDefault="0022077C" w:rsidP="0022077C">
      <w:r w:rsidRPr="00B6056D">
        <w:t>ZPOPLATNĚNÁ ČÁST PROGRAMU</w:t>
      </w:r>
    </w:p>
    <w:p w14:paraId="5AC098DD" w14:textId="77777777" w:rsidR="0022077C" w:rsidRPr="00B6056D" w:rsidRDefault="0022077C" w:rsidP="00591688"/>
    <w:p w14:paraId="29B5355F" w14:textId="77777777" w:rsidR="008E1208" w:rsidRPr="00B6056D" w:rsidRDefault="008E1208" w:rsidP="00591688">
      <w:r w:rsidRPr="00B6056D">
        <w:t>Formulář je určen pro zaměstnance.</w:t>
      </w:r>
      <w:r w:rsidR="00EC0506" w:rsidRPr="00B6056D">
        <w:t xml:space="preserve"> Zaměstnanec určí, které slevy na dani a nezdanitelné části základu daně bude chtít uplatnit v rámci ročního zúčtování zálohové daně. </w:t>
      </w:r>
      <w:r w:rsidR="00CE1C15" w:rsidRPr="00B6056D">
        <w:t xml:space="preserve">K tvrzeným údajům je možné připojit elektronické přílohy. </w:t>
      </w:r>
      <w:r w:rsidR="00F6353C" w:rsidRPr="00B6056D">
        <w:t xml:space="preserve">Po vyplnění </w:t>
      </w:r>
      <w:r w:rsidR="0047636D" w:rsidRPr="00B6056D">
        <w:t>údajů je třeba odeslat žádost mzdové účetní.</w:t>
      </w:r>
    </w:p>
    <w:p w14:paraId="27CD443F" w14:textId="77777777" w:rsidR="0047636D" w:rsidRPr="00B6056D" w:rsidRDefault="0047636D" w:rsidP="00591688"/>
    <w:p w14:paraId="08BFEA59" w14:textId="77777777" w:rsidR="0047636D" w:rsidRPr="00B6056D" w:rsidRDefault="0047636D" w:rsidP="00591688">
      <w:r w:rsidRPr="00B6056D">
        <w:t>V záhlaví formuláře je uveden rok, za který se žádost o roční zúčtování daní podává.</w:t>
      </w:r>
    </w:p>
    <w:p w14:paraId="458E1A6B" w14:textId="77777777" w:rsidR="0047636D" w:rsidRPr="00B6056D" w:rsidRDefault="0047636D" w:rsidP="00591688"/>
    <w:p w14:paraId="77985CA6" w14:textId="77777777" w:rsidR="0047636D" w:rsidRPr="00B6056D" w:rsidRDefault="0047636D" w:rsidP="00591688">
      <w:r w:rsidRPr="00B6056D">
        <w:rPr>
          <w:u w:val="single"/>
        </w:rPr>
        <w:t>Záložka „Roční zúčtování daní“</w:t>
      </w:r>
    </w:p>
    <w:p w14:paraId="2B274E15" w14:textId="77777777" w:rsidR="0047636D" w:rsidRPr="00B6056D" w:rsidRDefault="0047636D" w:rsidP="00591688">
      <w:pPr>
        <w:ind w:left="708"/>
      </w:pPr>
      <w:r w:rsidRPr="00B6056D">
        <w:t>Obsahuje tlačítka:</w:t>
      </w:r>
    </w:p>
    <w:p w14:paraId="1DEB462F" w14:textId="77777777" w:rsidR="00645D07" w:rsidRPr="00B6056D" w:rsidRDefault="00F949A2" w:rsidP="00591688">
      <w:pPr>
        <w:numPr>
          <w:ilvl w:val="1"/>
          <w:numId w:val="47"/>
        </w:numPr>
      </w:pPr>
      <w:r w:rsidRPr="00B6056D">
        <w:rPr>
          <w:u w:val="single"/>
        </w:rPr>
        <w:t>Stáhnout pokyny</w:t>
      </w:r>
      <w:r w:rsidRPr="00B6056D">
        <w:t xml:space="preserve"> – umožní zaměstnanci stáhnout soubor s pokyny k vyplnění žádosti o roční zúčtování daní</w:t>
      </w:r>
    </w:p>
    <w:p w14:paraId="65F048A5" w14:textId="77777777" w:rsidR="00F949A2" w:rsidRPr="00B6056D" w:rsidRDefault="00F949A2" w:rsidP="00591688">
      <w:pPr>
        <w:numPr>
          <w:ilvl w:val="1"/>
          <w:numId w:val="47"/>
        </w:numPr>
      </w:pPr>
      <w:r w:rsidRPr="00B6056D">
        <w:rPr>
          <w:u w:val="single"/>
        </w:rPr>
        <w:t>Žádost o zúčtování</w:t>
      </w:r>
      <w:r w:rsidRPr="00B6056D">
        <w:t xml:space="preserve"> – spustí průvodce vyplnění žádosti o roční zúčtování daní</w:t>
      </w:r>
    </w:p>
    <w:p w14:paraId="4E1FDE66" w14:textId="77777777" w:rsidR="00E62064" w:rsidRPr="00B6056D" w:rsidRDefault="00E62064" w:rsidP="00591688">
      <w:pPr>
        <w:numPr>
          <w:ilvl w:val="1"/>
          <w:numId w:val="47"/>
        </w:numPr>
      </w:pPr>
      <w:r w:rsidRPr="00B6056D">
        <w:rPr>
          <w:u w:val="single"/>
        </w:rPr>
        <w:t>Úpravy v žádosti</w:t>
      </w:r>
      <w:r w:rsidRPr="00B6056D">
        <w:t xml:space="preserve"> – tlačítko je přístupné pouze pro žádost ve statusu 0-koncept, 12-vráceno k opravě/doplnění, slouží k úpravě dříve zadaných údajů pomocí průvodce vyplněním žádosti</w:t>
      </w:r>
    </w:p>
    <w:p w14:paraId="1FACBE65" w14:textId="1E41039C" w:rsidR="00F949A2" w:rsidRPr="00B6056D" w:rsidRDefault="00F949A2" w:rsidP="00591688">
      <w:pPr>
        <w:numPr>
          <w:ilvl w:val="1"/>
          <w:numId w:val="47"/>
        </w:numPr>
      </w:pPr>
      <w:r w:rsidRPr="00B6056D">
        <w:rPr>
          <w:u w:val="single"/>
        </w:rPr>
        <w:t>Odeslat mzdové účetní</w:t>
      </w:r>
      <w:r w:rsidRPr="00B6056D">
        <w:t xml:space="preserve"> – umožní žádost odeslat mzdové účetní</w:t>
      </w:r>
      <w:r w:rsidR="501CE0CE" w:rsidRPr="00B6056D">
        <w:t>. Odeslat žádost je možné pouze, pokud je potvrzena správnost zadaných dat (což podle konfigurace na Adm33 může znamenat buď zatržení  pole „Potvrzuji pravdivost a úplnost údajů“ nebo spárování skenu podpisu)</w:t>
      </w:r>
    </w:p>
    <w:p w14:paraId="4110E42F" w14:textId="77777777" w:rsidR="00097404" w:rsidRPr="00B6056D" w:rsidRDefault="00097404" w:rsidP="00097404">
      <w:pPr>
        <w:numPr>
          <w:ilvl w:val="1"/>
          <w:numId w:val="47"/>
        </w:numPr>
      </w:pPr>
      <w:r w:rsidRPr="00B6056D">
        <w:rPr>
          <w:u w:val="single"/>
        </w:rPr>
        <w:t>Vzít/Vyžádat zpět k opravě</w:t>
      </w:r>
      <w:r w:rsidRPr="00B6056D">
        <w:t xml:space="preserve"> – umožní zaměstnanci si stáhnout (Vzít) odeslanou Žádost o RZD opět k sobě pro úpravy či doplnění (pokud ji mzdová účetní ještě neschválila), případně požádat prostřednictvím tohoto tlačítka mzdovou účetní, aby již schválenou (dosud nepromítnutou) Žádost vrátila na jeho stranu (status 15-požádáno o vrácení k opravě) – to však vyžaduje souhlas mzdové účetní, která v případě souhlasu Žádost vrátí tlačítkem Vrátit k opravě na f. Dan36, nebo tuto žádost o vrácení zamítne tlačítkem Zamítnout žádost o vrácení tamtéž.</w:t>
      </w:r>
    </w:p>
    <w:p w14:paraId="786B0C8F" w14:textId="4AF5AE8C" w:rsidR="00A361E7" w:rsidRPr="00B6056D" w:rsidRDefault="00A361E7" w:rsidP="00DB7084">
      <w:pPr>
        <w:ind w:left="1363"/>
      </w:pPr>
      <w:r w:rsidRPr="00B6056D">
        <w:t>Vyžádat k opravě lze i Žádost, která je mzdovou účetní zpracována (status 30/40 – zpracováno/zpracováno ručně) – to však lze provést nejpozději do termínu pro podání Žádosti. I tento požadavek podléhá schválení mzdovou účetní.</w:t>
      </w:r>
    </w:p>
    <w:p w14:paraId="33139F64" w14:textId="77777777" w:rsidR="009943ED" w:rsidRPr="00B6056D" w:rsidRDefault="009943ED" w:rsidP="009943ED">
      <w:pPr>
        <w:numPr>
          <w:ilvl w:val="1"/>
          <w:numId w:val="47"/>
        </w:numPr>
      </w:pPr>
      <w:r w:rsidRPr="00B6056D">
        <w:rPr>
          <w:u w:val="single"/>
        </w:rPr>
        <w:t>Anuluj/Požádej o anulaci</w:t>
      </w:r>
      <w:r w:rsidRPr="00B6056D">
        <w:t xml:space="preserve"> – umožní zaměstnanci z vlastní iniciativy anulovat již podanou Žádost o RZD (nastaví se status 25- Žádost anulována zaměstnancem).</w:t>
      </w:r>
    </w:p>
    <w:p w14:paraId="125A6062" w14:textId="2611B786" w:rsidR="009943ED" w:rsidRPr="00B6056D" w:rsidRDefault="009943ED" w:rsidP="00B06734">
      <w:pPr>
        <w:ind w:left="1363"/>
      </w:pPr>
      <w:r w:rsidRPr="00B6056D">
        <w:t>Pokud je již je žádost ve stavu, kdy k anulaci je potřeba asistence mzdové účetní (Žádost již je ve stavu 30 – zpracováno/40 – zpracováno ručně nebo k ní je připojeno Dodatečné Prohlášení), nelze provést anulaci ihned, ale je potřeba, aby ji nejprve schválila MÚ = Žádosti je nastaven nový status 26 - Zaměstnanec požádal o anulaci žádosti MÚ, která v případě souhlasu Žádost anuluje tlačítkem Schval anulaci na f. Dan36, nebo tuto žádost o anulaci zamítne tlačítkem Zamítni anulaci tamtéž.</w:t>
      </w:r>
      <w:r w:rsidR="514FC3FB" w:rsidRPr="00B6056D">
        <w:t xml:space="preserve"> odeslat </w:t>
      </w:r>
      <w:r w:rsidR="514FC3FB" w:rsidRPr="00B6056D">
        <w:lastRenderedPageBreak/>
        <w:t>anulaci je možné pouze, pokud je potvrzena správnost zadaných dat (což podle konfigurace na Adm33 může znamenat buď zatržení  pole „Potvrzuji pravdivost a úplnost údajů“ nebo spárování skenu podpisu)</w:t>
      </w:r>
    </w:p>
    <w:p w14:paraId="400EC175" w14:textId="4682D6A4" w:rsidR="00F949A2" w:rsidRPr="00B6056D" w:rsidRDefault="00F949A2" w:rsidP="00591688">
      <w:pPr>
        <w:numPr>
          <w:ilvl w:val="1"/>
          <w:numId w:val="47"/>
        </w:numPr>
      </w:pPr>
      <w:r w:rsidRPr="00B6056D">
        <w:rPr>
          <w:u w:val="single"/>
        </w:rPr>
        <w:t>Smaž</w:t>
      </w:r>
      <w:r w:rsidRPr="00B6056D">
        <w:t xml:space="preserve"> – smaže údaje v žádosti, pokud ještě nebyla odeslána mzdové účetní</w:t>
      </w:r>
    </w:p>
    <w:p w14:paraId="7130BAC5" w14:textId="3E7DC0B5" w:rsidR="00E237DC" w:rsidRPr="00B6056D" w:rsidRDefault="00F949A2" w:rsidP="00E237DC">
      <w:pPr>
        <w:numPr>
          <w:ilvl w:val="1"/>
          <w:numId w:val="47"/>
        </w:numPr>
      </w:pPr>
      <w:r w:rsidRPr="00B6056D">
        <w:rPr>
          <w:u w:val="single"/>
        </w:rPr>
        <w:t>Tisk</w:t>
      </w:r>
      <w:r w:rsidRPr="00B6056D">
        <w:t xml:space="preserve"> – opis údajů ze žádosti o roční zúčtování daní</w:t>
      </w:r>
      <w:r w:rsidR="00C36EF6" w:rsidRPr="00B6056D">
        <w:t xml:space="preserve">. </w:t>
      </w:r>
      <w:r w:rsidR="00BF4876" w:rsidRPr="00B6056D">
        <w:t>Pokud odpovědná osoba na daném kroku relevantním pro podpis daňového formuláře podepsala s užitím podpisového vzoru, pak pro vložení podpisu do příslušného podpisového pole formuláře bude použitý podpisový vzor. V případě, kdy krok byl akceptován schválením, ne podepsán podpisovým vzorem, bude do pole pro podpis vložen textový řetězec jména a příjmení osoby</w:t>
      </w:r>
      <w:r w:rsidR="00E237DC" w:rsidRPr="00B6056D">
        <w:t>.</w:t>
      </w:r>
    </w:p>
    <w:p w14:paraId="11206BF1" w14:textId="1D9E9DBF" w:rsidR="00F949A2" w:rsidRPr="00B6056D" w:rsidRDefault="00F949A2" w:rsidP="00284857">
      <w:pPr>
        <w:ind w:left="1363"/>
      </w:pPr>
    </w:p>
    <w:p w14:paraId="23D9A623" w14:textId="77777777" w:rsidR="007A084D" w:rsidRPr="00B6056D" w:rsidRDefault="006238ED" w:rsidP="00591688">
      <w:pPr>
        <w:ind w:left="708"/>
      </w:pPr>
      <w:r w:rsidRPr="00B6056D">
        <w:rPr>
          <w:u w:val="single"/>
        </w:rPr>
        <w:t>Podzáložka „Sleva za umístění dítěte ve školce“</w:t>
      </w:r>
      <w:r w:rsidRPr="00B6056D">
        <w:t xml:space="preserve"> – zde jsou zadaná informace o dětech ve školkovém věku, na které chce zaměstnanec uplatni slevu na děti za </w:t>
      </w:r>
      <w:r w:rsidR="000F03CA" w:rsidRPr="00B6056D">
        <w:t>„</w:t>
      </w:r>
      <w:r w:rsidRPr="00B6056D">
        <w:t>školkovné</w:t>
      </w:r>
      <w:r w:rsidR="000F03CA" w:rsidRPr="00B6056D">
        <w:t>“</w:t>
      </w:r>
      <w:r w:rsidRPr="00B6056D">
        <w:t>.</w:t>
      </w:r>
    </w:p>
    <w:p w14:paraId="6FC75F49" w14:textId="77777777" w:rsidR="006238ED" w:rsidRPr="00B6056D" w:rsidRDefault="006238ED" w:rsidP="00591688">
      <w:pPr>
        <w:ind w:left="708"/>
      </w:pPr>
      <w:r w:rsidRPr="00B6056D">
        <w:rPr>
          <w:u w:val="single"/>
        </w:rPr>
        <w:t xml:space="preserve">Podzáložka „Předchozí zaměstnavatelé“ </w:t>
      </w:r>
      <w:r w:rsidRPr="00B6056D">
        <w:t>– slouží pro zadání údajů o předchozích zaměstnavatelích. Vyplňuje se pouze při změně zaměstnání během kalendářního roku</w:t>
      </w:r>
      <w:r w:rsidR="00D84F84" w:rsidRPr="00B6056D">
        <w:t>, za který má být provedeno roční zúčtování dan</w:t>
      </w:r>
      <w:r w:rsidR="00E70C85" w:rsidRPr="00B6056D">
        <w:t>ě</w:t>
      </w:r>
      <w:r w:rsidR="00D84F84" w:rsidRPr="00B6056D">
        <w:t>.</w:t>
      </w:r>
    </w:p>
    <w:p w14:paraId="4E9F53CD" w14:textId="77777777" w:rsidR="006238ED" w:rsidRPr="00B6056D" w:rsidRDefault="006238ED" w:rsidP="00591688">
      <w:pPr>
        <w:ind w:left="708"/>
      </w:pPr>
      <w:r w:rsidRPr="00B6056D">
        <w:rPr>
          <w:u w:val="single"/>
        </w:rPr>
        <w:t xml:space="preserve">Podzáložka „Další osoby uplatňující úroky z úvěrů“ </w:t>
      </w:r>
      <w:r w:rsidRPr="00B6056D">
        <w:t>– je zobrazena pouze pokud zaměstnanec uplatňuje slevu na úroky z úvěrů. Zadávají se zde osoby, které jsou spoludlužníky úvěru.</w:t>
      </w:r>
    </w:p>
    <w:p w14:paraId="515EC90C" w14:textId="2C06D0C6" w:rsidR="00F949A2" w:rsidRPr="00B6056D" w:rsidRDefault="00F949A2" w:rsidP="00591688"/>
    <w:p w14:paraId="0DE8AA6C" w14:textId="06199B70" w:rsidR="009943ED" w:rsidRPr="00B6056D" w:rsidRDefault="009943ED" w:rsidP="009943ED">
      <w:r w:rsidRPr="00B6056D">
        <w:rPr>
          <w:u w:val="single"/>
        </w:rPr>
        <w:t>Záložka „Potvrzení příjmů“</w:t>
      </w:r>
    </w:p>
    <w:p w14:paraId="31DE97F9" w14:textId="77777777" w:rsidR="009943ED" w:rsidRPr="00B6056D" w:rsidRDefault="009943ED" w:rsidP="009943ED">
      <w:pPr>
        <w:ind w:left="708"/>
      </w:pPr>
      <w:r w:rsidRPr="00B6056D">
        <w:t>Obsahuje tlačítka:</w:t>
      </w:r>
    </w:p>
    <w:p w14:paraId="286A2782" w14:textId="5D3B4635" w:rsidR="009943ED" w:rsidRPr="00B6056D" w:rsidRDefault="00410D29" w:rsidP="009943ED">
      <w:pPr>
        <w:numPr>
          <w:ilvl w:val="1"/>
          <w:numId w:val="47"/>
        </w:numPr>
      </w:pPr>
      <w:r w:rsidRPr="00B6056D">
        <w:rPr>
          <w:u w:val="single"/>
        </w:rPr>
        <w:t xml:space="preserve">Odeslat žádost o </w:t>
      </w:r>
      <w:r w:rsidR="009943ED" w:rsidRPr="00B6056D">
        <w:rPr>
          <w:u w:val="single"/>
        </w:rPr>
        <w:t xml:space="preserve">Potvrzení </w:t>
      </w:r>
      <w:r w:rsidR="00BD1ACA" w:rsidRPr="00B6056D">
        <w:rPr>
          <w:u w:val="single"/>
        </w:rPr>
        <w:t xml:space="preserve">o zdan. </w:t>
      </w:r>
      <w:r w:rsidR="009943ED" w:rsidRPr="00B6056D">
        <w:rPr>
          <w:u w:val="single"/>
        </w:rPr>
        <w:t>příjm</w:t>
      </w:r>
      <w:r w:rsidR="00BD1ACA" w:rsidRPr="00B6056D">
        <w:rPr>
          <w:u w:val="single"/>
        </w:rPr>
        <w:t>ech</w:t>
      </w:r>
      <w:r w:rsidR="009943ED" w:rsidRPr="00B6056D">
        <w:t xml:space="preserve"> – tlačítko použije zaměstnanec, který potřebuje vystavit Potvrzení o zdanitelných příjmech</w:t>
      </w:r>
    </w:p>
    <w:p w14:paraId="3F0E3BAB" w14:textId="24E96602" w:rsidR="00BD1ACA" w:rsidRPr="00B6056D" w:rsidRDefault="00BD1ACA" w:rsidP="00BD1ACA">
      <w:pPr>
        <w:numPr>
          <w:ilvl w:val="1"/>
          <w:numId w:val="47"/>
        </w:numPr>
      </w:pPr>
      <w:r w:rsidRPr="00B6056D">
        <w:rPr>
          <w:u w:val="single"/>
        </w:rPr>
        <w:t>Zrušit žádost o Potvrzení o zd. příjmech</w:t>
      </w:r>
      <w:r w:rsidRPr="00B6056D">
        <w:t xml:space="preserve"> – použitelné v případě, že se zaměstnanec rozhodne dříve vystavenou žádost stornovat</w:t>
      </w:r>
    </w:p>
    <w:p w14:paraId="1C83F8B3" w14:textId="49C4905B" w:rsidR="009943ED" w:rsidRPr="00B6056D" w:rsidRDefault="009943ED" w:rsidP="00B06734">
      <w:pPr>
        <w:numPr>
          <w:ilvl w:val="1"/>
          <w:numId w:val="47"/>
        </w:numPr>
      </w:pPr>
      <w:r w:rsidRPr="00B6056D">
        <w:rPr>
          <w:u w:val="single"/>
        </w:rPr>
        <w:t>Tisk</w:t>
      </w:r>
      <w:r w:rsidRPr="00B6056D">
        <w:t xml:space="preserve"> – opis údajů z dodaného Potvrzení o zdanitelných příjmech</w:t>
      </w:r>
    </w:p>
    <w:p w14:paraId="3BBF1148" w14:textId="77777777" w:rsidR="009943ED" w:rsidRPr="00B6056D" w:rsidRDefault="009943ED" w:rsidP="00591688"/>
    <w:p w14:paraId="3C53A894" w14:textId="77777777" w:rsidR="00F949A2" w:rsidRPr="00B6056D" w:rsidRDefault="00F949A2" w:rsidP="00591688">
      <w:r w:rsidRPr="00B6056D">
        <w:rPr>
          <w:u w:val="single"/>
        </w:rPr>
        <w:t>Záložka „E-přílohy“</w:t>
      </w:r>
      <w:r w:rsidRPr="00B6056D">
        <w:t xml:space="preserve"> zobrazuje přiložené elektronické přílohy k žádosti o zúčtování daní. Primárně se zobrazí přílohy přiložené k danému roku. Je možné odkliknout označení „Jen aktuální rok“, pak se zobrazí všechny elektronické přílohy, které zaměstnanec přiložil i v jiných letech.</w:t>
      </w:r>
    </w:p>
    <w:p w14:paraId="7076F9B9" w14:textId="77777777" w:rsidR="00F949A2" w:rsidRPr="00B6056D" w:rsidRDefault="00F949A2" w:rsidP="00591688"/>
    <w:p w14:paraId="0E5C074F" w14:textId="1B27EF71" w:rsidR="00F949A2" w:rsidRPr="00B6056D" w:rsidRDefault="5E1D4BF0" w:rsidP="2423C54D">
      <w:pPr>
        <w:spacing w:line="257" w:lineRule="auto"/>
        <w:rPr>
          <w:rFonts w:ascii="Calibri" w:eastAsia="Calibri" w:hAnsi="Calibri" w:cs="Calibri"/>
          <w:sz w:val="22"/>
          <w:szCs w:val="22"/>
        </w:rPr>
      </w:pPr>
      <w:r w:rsidRPr="00B6056D">
        <w:rPr>
          <w:rFonts w:ascii="Calibri" w:eastAsia="Calibri" w:hAnsi="Calibri" w:cs="Calibri"/>
          <w:sz w:val="22"/>
          <w:szCs w:val="22"/>
          <w:u w:val="single"/>
        </w:rPr>
        <w:t xml:space="preserve"> Záložka „Audit“</w:t>
      </w:r>
      <w:r w:rsidRPr="00B6056D">
        <w:rPr>
          <w:rFonts w:ascii="Calibri" w:eastAsia="Calibri" w:hAnsi="Calibri" w:cs="Calibri"/>
          <w:sz w:val="22"/>
          <w:szCs w:val="22"/>
        </w:rPr>
        <w:t xml:space="preserve"> zobrazuje kdo a kdy editoval údaje v žádosti, změny statusu žádosti (tj. jak byla předávána mezi zaměstnancem a mzdovou účetní), způsob podepsání (jen pro vybrané kroky workflow žádosti), poznámky ke změnám statusu. </w:t>
      </w:r>
      <w:r w:rsidR="00F949A2" w:rsidRPr="00B6056D">
        <w:tab/>
      </w:r>
    </w:p>
    <w:p w14:paraId="549D2FE2" w14:textId="3651F300" w:rsidR="2423C54D" w:rsidRPr="00B6056D" w:rsidRDefault="2423C54D"/>
    <w:p w14:paraId="6D2974A6" w14:textId="77777777" w:rsidR="007A084D" w:rsidRPr="00B6056D" w:rsidRDefault="007A084D" w:rsidP="00591688"/>
    <w:p w14:paraId="6A6CE629" w14:textId="77777777" w:rsidR="003E6F81" w:rsidRPr="00B6056D" w:rsidRDefault="003E6F81" w:rsidP="00591688">
      <w:r w:rsidRPr="00B6056D">
        <w:rPr>
          <w:b/>
          <w:u w:val="single"/>
        </w:rPr>
        <w:t>Způsob práce s formulářem</w:t>
      </w:r>
    </w:p>
    <w:p w14:paraId="6EC6956C" w14:textId="77777777" w:rsidR="003E6F81" w:rsidRPr="00B6056D" w:rsidRDefault="003E6F81" w:rsidP="00591688">
      <w:r w:rsidRPr="00B6056D">
        <w:t>Zaměstnanec má přístupná tlačítko „Stáhnout pokyny“, které umožní stáhnout informační soubor s pokyny od mzdové účetní, jak vyplnit žádost o roční zúčtování (pozn.: mzdová účetní musí nejdříve informační soubor uložit do systému, jinak se soubor nezobrazí.</w:t>
      </w:r>
      <w:r w:rsidR="00F15AE2" w:rsidRPr="00B6056D">
        <w:t xml:space="preserve"> Soubor se ukládá na formuláři Adm21/ záložka HR portál</w:t>
      </w:r>
      <w:r w:rsidRPr="00B6056D">
        <w:t>).</w:t>
      </w:r>
    </w:p>
    <w:p w14:paraId="535F4AF7" w14:textId="77777777" w:rsidR="000401BF" w:rsidRPr="00B6056D" w:rsidRDefault="000401BF" w:rsidP="00591688"/>
    <w:p w14:paraId="09CBD3F4" w14:textId="77777777" w:rsidR="00F15AE2" w:rsidRPr="00B6056D" w:rsidRDefault="003E6F81" w:rsidP="00591688">
      <w:r w:rsidRPr="00B6056D">
        <w:t>Pokud v daném roce ještě nebyla žádost o zúčtování daní podána, j</w:t>
      </w:r>
      <w:r w:rsidR="00F15AE2" w:rsidRPr="00B6056D">
        <w:t>sou</w:t>
      </w:r>
      <w:r w:rsidRPr="00B6056D">
        <w:t xml:space="preserve"> přístupn</w:t>
      </w:r>
      <w:r w:rsidR="00F15AE2" w:rsidRPr="00B6056D">
        <w:t>á</w:t>
      </w:r>
      <w:r w:rsidRPr="00B6056D">
        <w:t xml:space="preserve"> tlačítk</w:t>
      </w:r>
      <w:r w:rsidR="00F15AE2" w:rsidRPr="00B6056D">
        <w:t>a</w:t>
      </w:r>
      <w:r w:rsidRPr="00B6056D">
        <w:t xml:space="preserve"> „Žádost o zúčtování“</w:t>
      </w:r>
      <w:r w:rsidR="00F15AE2" w:rsidRPr="00B6056D">
        <w:t xml:space="preserve"> a „Potvrzení příjmů“.</w:t>
      </w:r>
    </w:p>
    <w:p w14:paraId="6B8EF288" w14:textId="77777777" w:rsidR="00D02DF7" w:rsidRPr="00B6056D" w:rsidRDefault="00F15AE2" w:rsidP="00591688">
      <w:r w:rsidRPr="00B6056D">
        <w:t>Tlačítko „Žádost o zúčtování“</w:t>
      </w:r>
      <w:r w:rsidR="003E6F81" w:rsidRPr="00B6056D">
        <w:t xml:space="preserve"> spustí průvodce žádostí.</w:t>
      </w:r>
    </w:p>
    <w:p w14:paraId="65FB42C4" w14:textId="53862996" w:rsidR="00D02DF7" w:rsidRPr="00B6056D" w:rsidRDefault="00D02DF7" w:rsidP="00591688">
      <w:pPr>
        <w:numPr>
          <w:ilvl w:val="0"/>
          <w:numId w:val="52"/>
        </w:numPr>
      </w:pPr>
      <w:r w:rsidRPr="00B6056D">
        <w:t>Nejdříve program zkontroluje, zda má zaměstnanec nárok na provedení ročního zúčtování z hlediska solidární daně. Pokud jsou jeho příjmy příliš vysoké, program neumožní pokračovat v žádosti o zúčtování</w:t>
      </w:r>
      <w:r w:rsidR="002012D0" w:rsidRPr="00B6056D">
        <w:t>,</w:t>
      </w:r>
      <w:r w:rsidRPr="00B6056D">
        <w:t xml:space="preserve"> ale vypíše hlášku, že si má zaměstnanec požádat o potvrzení příjmů (protože si musí podat daňové přiznání na FÚ)</w:t>
      </w:r>
      <w:r w:rsidR="005F6FEA" w:rsidRPr="00B6056D">
        <w:t xml:space="preserve"> </w:t>
      </w:r>
      <w:bookmarkStart w:id="123" w:name="_Hlk61608044"/>
      <w:r w:rsidR="005F6FEA" w:rsidRPr="00B6056D">
        <w:rPr>
          <w:b/>
          <w:bCs/>
        </w:rPr>
        <w:t>– toto platí pouze do roku 2020.</w:t>
      </w:r>
      <w:bookmarkEnd w:id="123"/>
    </w:p>
    <w:p w14:paraId="733D40AD" w14:textId="4AD69468" w:rsidR="003E6F81" w:rsidRPr="00B6056D" w:rsidRDefault="008B0ADD" w:rsidP="00591688">
      <w:pPr>
        <w:numPr>
          <w:ilvl w:val="0"/>
          <w:numId w:val="52"/>
        </w:numPr>
      </w:pPr>
      <w:r w:rsidRPr="00B6056D">
        <w:t xml:space="preserve">Na první kartě je možné </w:t>
      </w:r>
      <w:r w:rsidR="003609D8" w:rsidRPr="00B6056D">
        <w:t>zadat, zda zaměstnanec uplatňuje slevu na manželku s</w:t>
      </w:r>
      <w:r w:rsidR="00492000" w:rsidRPr="00B6056D">
        <w:t xml:space="preserve"> nízkými </w:t>
      </w:r>
      <w:r w:rsidR="003609D8" w:rsidRPr="00B6056D">
        <w:t>příjmy (pokud jsou údaje o manželce evidované v systému, program je předvyplní). Dále se zde zadávají nezdanitelné části základu daně (tj. úroky z úvěrů, dary, příspěvky na penzijní a životní pojištění,</w:t>
      </w:r>
      <w:r w:rsidR="004C2DB6" w:rsidRPr="00B6056D">
        <w:t xml:space="preserve"> .</w:t>
      </w:r>
      <w:r w:rsidR="003609D8" w:rsidRPr="00B6056D">
        <w:t>..</w:t>
      </w:r>
      <w:r w:rsidR="004C2DB6" w:rsidRPr="00B6056D">
        <w:t>),</w:t>
      </w:r>
      <w:r w:rsidR="003609D8" w:rsidRPr="00B6056D">
        <w:t xml:space="preserve"> které chce zaměstnanec upl</w:t>
      </w:r>
      <w:r w:rsidR="004C2DB6" w:rsidRPr="00B6056D">
        <w:t>atnit v rámci ročního zúčtování</w:t>
      </w:r>
      <w:r w:rsidR="003609D8" w:rsidRPr="00B6056D">
        <w:t>. Ihned je možné přidat i přílohy v elektronické podobě.</w:t>
      </w:r>
    </w:p>
    <w:p w14:paraId="25082D2E" w14:textId="3CAFA599" w:rsidR="001E04BF" w:rsidRPr="00B6056D" w:rsidRDefault="001E04BF" w:rsidP="00591688">
      <w:pPr>
        <w:numPr>
          <w:ilvl w:val="0"/>
          <w:numId w:val="52"/>
        </w:numPr>
      </w:pPr>
      <w:bookmarkStart w:id="124" w:name="_Hlk118959393"/>
      <w:r w:rsidRPr="00B6056D">
        <w:t>Obdobně (od roku 2022) se zadává sleva za zastavenou exekuci</w:t>
      </w:r>
    </w:p>
    <w:bookmarkEnd w:id="124"/>
    <w:p w14:paraId="0FE72722" w14:textId="77777777" w:rsidR="003609D8" w:rsidRPr="00B6056D" w:rsidRDefault="003609D8" w:rsidP="00591688">
      <w:pPr>
        <w:numPr>
          <w:ilvl w:val="0"/>
          <w:numId w:val="52"/>
        </w:numPr>
      </w:pPr>
      <w:r w:rsidRPr="00B6056D">
        <w:t>Druhá karta průvodce je pro zadání údajů o dětech, na které zaměstnanec požaduje slevu na dani za zaplacené školkovné (tj. umístění dítěte do školky). Pokud jsou informace o dětech již zadány v systému, může si zaměstnanec vybrat dítě, na které chce slevu uplatnit. I zde je možné přidat přílohy v elektronické podobě.</w:t>
      </w:r>
      <w:r w:rsidR="00D02DF7" w:rsidRPr="00B6056D">
        <w:t xml:space="preserve"> Uplatněná částka za umístění dítěte je </w:t>
      </w:r>
      <w:r w:rsidR="00D02DF7" w:rsidRPr="00B6056D">
        <w:lastRenderedPageBreak/>
        <w:t>kontrolována dle zákona o daních z příjmů, pokud přesáhne stanovenou hranici, je automaticky ponížena.</w:t>
      </w:r>
    </w:p>
    <w:p w14:paraId="31D5079D" w14:textId="77777777" w:rsidR="003609D8" w:rsidRPr="00B6056D" w:rsidRDefault="003609D8" w:rsidP="00591688">
      <w:pPr>
        <w:numPr>
          <w:ilvl w:val="0"/>
          <w:numId w:val="52"/>
        </w:numPr>
      </w:pPr>
      <w:r w:rsidRPr="00B6056D">
        <w:t>Další karta slouží pro zadání údajů o předchozím zaměstnavateli. T</w:t>
      </w:r>
      <w:r w:rsidR="00F15AE2" w:rsidRPr="00B6056D">
        <w:t>a</w:t>
      </w:r>
      <w:r w:rsidRPr="00B6056D">
        <w:t>to kart</w:t>
      </w:r>
      <w:r w:rsidR="00F15AE2" w:rsidRPr="00B6056D">
        <w:t xml:space="preserve">a je přístupná </w:t>
      </w:r>
      <w:r w:rsidRPr="00B6056D">
        <w:t xml:space="preserve">pouze </w:t>
      </w:r>
      <w:r w:rsidR="00F15AE2" w:rsidRPr="00B6056D">
        <w:t xml:space="preserve">pro </w:t>
      </w:r>
      <w:r w:rsidRPr="00B6056D">
        <w:t>zaměstnanc</w:t>
      </w:r>
      <w:r w:rsidR="00F15AE2" w:rsidRPr="00B6056D">
        <w:t>e</w:t>
      </w:r>
      <w:r w:rsidRPr="00B6056D">
        <w:t>, který měnil zaměstnání v průběhu kalendářního roku.</w:t>
      </w:r>
      <w:r w:rsidR="00F15AE2" w:rsidRPr="00B6056D">
        <w:t xml:space="preserve"> Záznamy o předchozích zaměstnavatelích na sebe musí časově navazovat.</w:t>
      </w:r>
    </w:p>
    <w:p w14:paraId="5491D7B8" w14:textId="77777777" w:rsidR="003609D8" w:rsidRPr="00B6056D" w:rsidRDefault="003609D8" w:rsidP="00591688">
      <w:pPr>
        <w:numPr>
          <w:ilvl w:val="0"/>
          <w:numId w:val="52"/>
        </w:numPr>
      </w:pPr>
      <w:r w:rsidRPr="00B6056D">
        <w:t>Pokud jsou uplatňovány úroky z úvěru, je na další kartě možnost zadat</w:t>
      </w:r>
      <w:r w:rsidR="00920E9B" w:rsidRPr="00B6056D">
        <w:t xml:space="preserve"> adresu nemovitosti a</w:t>
      </w:r>
      <w:r w:rsidRPr="00B6056D">
        <w:t xml:space="preserve"> další osoby, které jsou spoludlužníky.</w:t>
      </w:r>
    </w:p>
    <w:p w14:paraId="7A0D84D5" w14:textId="77777777" w:rsidR="003609D8" w:rsidRPr="00B6056D" w:rsidRDefault="003609D8" w:rsidP="00591688">
      <w:pPr>
        <w:numPr>
          <w:ilvl w:val="0"/>
          <w:numId w:val="52"/>
        </w:numPr>
      </w:pPr>
      <w:r w:rsidRPr="00B6056D">
        <w:t>Následuje karta se seznamem elektronických příloh. Zde se zobrazí seznam již vložených příloh, případně je zde možné zadat přílohy samostatně. Pak je třeba určit o jakou přílohu jde, k jaké slevě/daňovému zvýhodnění se váže.</w:t>
      </w:r>
    </w:p>
    <w:p w14:paraId="73ADDB28" w14:textId="77777777" w:rsidR="003609D8" w:rsidRPr="00B6056D" w:rsidRDefault="003609D8" w:rsidP="00591688">
      <w:pPr>
        <w:numPr>
          <w:ilvl w:val="0"/>
          <w:numId w:val="52"/>
        </w:numPr>
      </w:pPr>
      <w:r w:rsidRPr="00B6056D">
        <w:t xml:space="preserve">Na poslední kartě průvodce jsou vypsány slevy na poplatníka, které byly v rámci roku uplatňovány. Pokud chce zaměstnanec něco změnit/doplnit, je třeba zadat, že žádá o </w:t>
      </w:r>
      <w:bookmarkStart w:id="125" w:name="Dodat_prohl"/>
      <w:r w:rsidRPr="00B6056D">
        <w:rPr>
          <w:b/>
        </w:rPr>
        <w:t>dodatečné prohlášení poplatníka</w:t>
      </w:r>
      <w:bookmarkEnd w:id="125"/>
      <w:r w:rsidRPr="00B6056D">
        <w:t>.</w:t>
      </w:r>
      <w:r w:rsidR="008A6B39" w:rsidRPr="00B6056D">
        <w:t xml:space="preserve"> Pokud je zažádáno o dodatečné prohlášení, tak se následně, po odeslání žádosti </w:t>
      </w:r>
      <w:r w:rsidR="009C12BD" w:rsidRPr="00B6056D">
        <w:t xml:space="preserve">o roční zúčtování daní </w:t>
      </w:r>
      <w:r w:rsidR="008A6B39" w:rsidRPr="00B6056D">
        <w:t>na mzdovou účetní, spustí průvodce pro vyplnění dodatečného prohlášení.</w:t>
      </w:r>
    </w:p>
    <w:p w14:paraId="6FBD906E" w14:textId="77777777" w:rsidR="00440E80" w:rsidRPr="00B6056D" w:rsidRDefault="00440E80" w:rsidP="00591688">
      <w:pPr>
        <w:ind w:left="720"/>
      </w:pPr>
    </w:p>
    <w:p w14:paraId="565AB263" w14:textId="77777777" w:rsidR="004C2DB6" w:rsidRPr="00B6056D" w:rsidRDefault="003609D8" w:rsidP="00591688">
      <w:r w:rsidRPr="00B6056D">
        <w:t>Zadané údaje</w:t>
      </w:r>
      <w:r w:rsidR="008A6B39" w:rsidRPr="00B6056D">
        <w:t xml:space="preserve"> ze žádosti o zúčtování daní</w:t>
      </w:r>
      <w:r w:rsidRPr="00B6056D">
        <w:t xml:space="preserve"> </w:t>
      </w:r>
      <w:r w:rsidR="00570A19" w:rsidRPr="00B6056D">
        <w:t xml:space="preserve">je možné uložit k pozdější editaci/doplnění, pak žádost ještě není učiněna, je ve statusu </w:t>
      </w:r>
      <w:r w:rsidR="00570A19" w:rsidRPr="00B6056D">
        <w:rPr>
          <w:b/>
        </w:rPr>
        <w:t>0-koncept</w:t>
      </w:r>
      <w:r w:rsidR="00570A19" w:rsidRPr="00B6056D">
        <w:t>.</w:t>
      </w:r>
      <w:r w:rsidR="008A6B39" w:rsidRPr="00B6056D">
        <w:t xml:space="preserve"> V tomto případě zaměstnanec může žádost upravovat, doplňovat o přílohy.</w:t>
      </w:r>
      <w:r w:rsidR="00570A19" w:rsidRPr="00B6056D">
        <w:t xml:space="preserve"> </w:t>
      </w:r>
      <w:r w:rsidR="008A6B39" w:rsidRPr="00B6056D">
        <w:br/>
        <w:t>Následně</w:t>
      </w:r>
      <w:r w:rsidR="00570A19" w:rsidRPr="00B6056D">
        <w:t xml:space="preserve"> je možné žádost o roční zúčtování daní odeslat mzdové účetní.</w:t>
      </w:r>
      <w:r w:rsidR="008A6B39" w:rsidRPr="00B6056D">
        <w:t xml:space="preserve"> Buď přímo z průvodce, pokud jsou údaje kompletní</w:t>
      </w:r>
      <w:r w:rsidR="004C2DB6" w:rsidRPr="00B6056D">
        <w:t>,</w:t>
      </w:r>
      <w:r w:rsidR="008A6B39" w:rsidRPr="00B6056D">
        <w:t xml:space="preserve"> nebo pomocí tlačítka „Odeslat mzdové účetní“.</w:t>
      </w:r>
      <w:r w:rsidR="00570A19" w:rsidRPr="00B6056D">
        <w:t xml:space="preserve"> Před odesláním je realizována kontrola, zda ke všem tvrzeným údajům je přiložena alespoň jedna příloha.</w:t>
      </w:r>
      <w:r w:rsidR="008A6B39" w:rsidRPr="00B6056D">
        <w:t xml:space="preserve"> Odesláním se žádost dostane do statusu </w:t>
      </w:r>
      <w:r w:rsidR="008A6B39" w:rsidRPr="00B6056D">
        <w:rPr>
          <w:b/>
        </w:rPr>
        <w:t>10-odesláno MÚ</w:t>
      </w:r>
      <w:r w:rsidR="008A6B39" w:rsidRPr="00B6056D">
        <w:t>. Zaměstnanec pak čeká na vyjádření mzdové účetní, žádost není možné upravovat.</w:t>
      </w:r>
      <w:r w:rsidR="004C2DB6" w:rsidRPr="00B6056D">
        <w:t xml:space="preserve"> O změně statusu prohlášení je zaměstnanec informován </w:t>
      </w:r>
      <w:r w:rsidR="00D1258E" w:rsidRPr="00B6056D">
        <w:t>e-</w:t>
      </w:r>
      <w:r w:rsidR="004C2DB6" w:rsidRPr="00B6056D">
        <w:t xml:space="preserve">mailem na pracovní </w:t>
      </w:r>
      <w:r w:rsidR="00D1258E" w:rsidRPr="00B6056D">
        <w:t>e-</w:t>
      </w:r>
      <w:r w:rsidR="004C2DB6" w:rsidRPr="00B6056D">
        <w:t>mailovou adresu.</w:t>
      </w:r>
    </w:p>
    <w:p w14:paraId="1DF0EE78" w14:textId="29981347" w:rsidR="00E20C28" w:rsidRPr="00B6056D" w:rsidRDefault="00E20C28" w:rsidP="00591688">
      <w:pPr>
        <w:rPr>
          <w:u w:val="single"/>
        </w:rPr>
      </w:pPr>
      <w:r w:rsidRPr="00B6056D">
        <w:rPr>
          <w:u w:val="single"/>
        </w:rPr>
        <w:t>Upozornění:</w:t>
      </w:r>
    </w:p>
    <w:p w14:paraId="391EA179" w14:textId="64D5FA26" w:rsidR="00E20C28" w:rsidRPr="00B6056D" w:rsidRDefault="00E20C28" w:rsidP="00591688">
      <w:r w:rsidRPr="00B6056D">
        <w:t>Žádost o RZD není možno odeslat ani uložit, pokud zaměstnanec</w:t>
      </w:r>
    </w:p>
    <w:p w14:paraId="243ECF71" w14:textId="5FA166EF" w:rsidR="00E20C28" w:rsidRPr="00B6056D" w:rsidRDefault="00E20C28" w:rsidP="00E20C28">
      <w:pPr>
        <w:numPr>
          <w:ilvl w:val="0"/>
          <w:numId w:val="52"/>
        </w:numPr>
      </w:pPr>
      <w:r w:rsidRPr="00B6056D">
        <w:t>Neměl v průběhu roku evidováno podepsání Prohlášení</w:t>
      </w:r>
    </w:p>
    <w:p w14:paraId="2CF2165B" w14:textId="1B73B75E" w:rsidR="00E20C28" w:rsidRPr="00B6056D" w:rsidRDefault="00E20C28" w:rsidP="00535CFF">
      <w:pPr>
        <w:numPr>
          <w:ilvl w:val="0"/>
          <w:numId w:val="52"/>
        </w:numPr>
      </w:pPr>
      <w:r w:rsidRPr="00B6056D">
        <w:t>Ani jej nepodepisuje dodatečně v rámci Žádosti o RZD</w:t>
      </w:r>
    </w:p>
    <w:p w14:paraId="707A657D" w14:textId="77777777" w:rsidR="004C2DB6" w:rsidRPr="00B6056D" w:rsidRDefault="004C2DB6" w:rsidP="00591688">
      <w:pPr>
        <w:ind w:left="348"/>
      </w:pPr>
    </w:p>
    <w:p w14:paraId="22947156" w14:textId="77777777" w:rsidR="004C2DB6" w:rsidRPr="00B6056D" w:rsidRDefault="004C2DB6" w:rsidP="00591688">
      <w:r w:rsidRPr="00B6056D">
        <w:t>V případě, že mzdová účetní vyžaduje doplnit údaje, je žádost</w:t>
      </w:r>
      <w:r w:rsidR="00270934" w:rsidRPr="00B6056D">
        <w:t xml:space="preserve"> nastavena do </w:t>
      </w:r>
      <w:r w:rsidRPr="00B6056D">
        <w:t xml:space="preserve">statusu </w:t>
      </w:r>
      <w:r w:rsidRPr="00B6056D">
        <w:rPr>
          <w:b/>
        </w:rPr>
        <w:t>12-vráceno k opravě/doplnění</w:t>
      </w:r>
      <w:r w:rsidRPr="00B6056D">
        <w:t xml:space="preserve">, a zaměstnanec opět může editovat údaje. Po doplnění je třeba žádost znovu odeslat mzdové účetní ke kontrole (status </w:t>
      </w:r>
      <w:r w:rsidRPr="00B6056D">
        <w:rPr>
          <w:b/>
        </w:rPr>
        <w:t>11-odeslána oprava</w:t>
      </w:r>
      <w:r w:rsidRPr="00B6056D">
        <w:t>).</w:t>
      </w:r>
    </w:p>
    <w:p w14:paraId="33CCACB6" w14:textId="77777777" w:rsidR="004C2DB6" w:rsidRPr="00B6056D" w:rsidRDefault="004C2DB6" w:rsidP="00591688">
      <w:r w:rsidRPr="00B6056D">
        <w:t xml:space="preserve">Pokud mzdová účetní prohlášení schválí, je toto ve statusu </w:t>
      </w:r>
      <w:r w:rsidRPr="00B6056D">
        <w:rPr>
          <w:b/>
        </w:rPr>
        <w:t>20-schváleno MÚ</w:t>
      </w:r>
      <w:r w:rsidRPr="00B6056D">
        <w:t xml:space="preserve">, o čemž je zaměstnanec informován </w:t>
      </w:r>
      <w:r w:rsidR="006217A9" w:rsidRPr="00B6056D">
        <w:t>e-</w:t>
      </w:r>
      <w:r w:rsidRPr="00B6056D">
        <w:t>mailem.</w:t>
      </w:r>
    </w:p>
    <w:p w14:paraId="4E0A8BFF" w14:textId="77777777" w:rsidR="003609D8" w:rsidRPr="00B6056D" w:rsidRDefault="003609D8" w:rsidP="00591688">
      <w:pPr>
        <w:ind w:left="360"/>
      </w:pPr>
    </w:p>
    <w:p w14:paraId="05A9933A" w14:textId="77777777" w:rsidR="00DA38F0" w:rsidRPr="00B6056D" w:rsidRDefault="00DA38F0" w:rsidP="00046243">
      <w:pPr>
        <w:pStyle w:val="Nadpis2"/>
      </w:pPr>
      <w:bookmarkStart w:id="126" w:name="_Toc198146343"/>
      <w:r w:rsidRPr="00B6056D">
        <w:t xml:space="preserve">Dan33 – Prohlášení </w:t>
      </w:r>
      <w:bookmarkEnd w:id="121"/>
      <w:r w:rsidRPr="00B6056D">
        <w:t>poplatníka – pro mzdovou účetní</w:t>
      </w:r>
      <w:bookmarkEnd w:id="126"/>
    </w:p>
    <w:p w14:paraId="5581C686" w14:textId="77777777" w:rsidR="0022077C" w:rsidRPr="00B6056D" w:rsidRDefault="0022077C" w:rsidP="0022077C">
      <w:r w:rsidRPr="00B6056D">
        <w:t>ZPOPLATNĚNÁ ČÁST PROGRAMU</w:t>
      </w:r>
    </w:p>
    <w:p w14:paraId="6EA9F432" w14:textId="77777777" w:rsidR="0022077C" w:rsidRPr="00B6056D" w:rsidRDefault="0022077C" w:rsidP="00591688"/>
    <w:p w14:paraId="090A0320" w14:textId="77777777" w:rsidR="00B24084" w:rsidRPr="00B6056D" w:rsidRDefault="00B24084" w:rsidP="00046243">
      <w:pPr>
        <w:pStyle w:val="dokumentace-textpodntu"/>
        <w:spacing w:after="120"/>
        <w:ind w:left="0"/>
      </w:pPr>
      <w:r w:rsidRPr="00B6056D">
        <w:t>Formulář odpovídá svým rozložení</w:t>
      </w:r>
      <w:r w:rsidR="0071110D" w:rsidRPr="00B6056D">
        <w:t>m</w:t>
      </w:r>
      <w:r w:rsidRPr="00B6056D">
        <w:t xml:space="preserve"> formuláři Dan31.</w:t>
      </w:r>
    </w:p>
    <w:p w14:paraId="602697E6" w14:textId="77777777" w:rsidR="00B24084" w:rsidRPr="00B6056D" w:rsidRDefault="00B24084" w:rsidP="00046243">
      <w:pPr>
        <w:pStyle w:val="dokumentace-textpodntu"/>
        <w:spacing w:after="120"/>
        <w:ind w:left="0"/>
      </w:pPr>
      <w:r w:rsidRPr="00B6056D">
        <w:t>Mzdová účetní má na formuláři Dan33 přístupná prohlášení všech zaměstnanců, ke kterým má přístupová práva. Záznamy je možné filtrovat dle roku a dle statusu Prohlášení.</w:t>
      </w:r>
    </w:p>
    <w:p w14:paraId="089D0E65" w14:textId="77777777" w:rsidR="00A732B5" w:rsidRPr="00B6056D" w:rsidRDefault="00B24084" w:rsidP="00046243">
      <w:pPr>
        <w:pStyle w:val="dokumentace-textpodntu"/>
        <w:spacing w:after="120"/>
        <w:ind w:left="0"/>
      </w:pPr>
      <w:r w:rsidRPr="00B6056D">
        <w:t xml:space="preserve">Mzdová účetní může k jednotlivým slevám doplňovat pouze informaci, zda je příslušná sleva doložena a ověřena. </w:t>
      </w:r>
    </w:p>
    <w:p w14:paraId="7F204DF5" w14:textId="36CC20F6" w:rsidR="00CE2B0F" w:rsidRPr="00B6056D" w:rsidRDefault="00A732B5" w:rsidP="00046243">
      <w:pPr>
        <w:pStyle w:val="dokumentace-textpodntu"/>
        <w:spacing w:after="120"/>
        <w:ind w:left="0"/>
      </w:pPr>
      <w:bookmarkStart w:id="127" w:name="_Hlk165374655"/>
      <w:r w:rsidRPr="00B6056D">
        <w:t>Na formuláři a záložce „</w:t>
      </w:r>
      <w:r w:rsidR="00D91B0C" w:rsidRPr="00B6056D">
        <w:t>Prohlášení</w:t>
      </w:r>
      <w:r w:rsidRPr="00B6056D">
        <w:t xml:space="preserve">“ </w:t>
      </w:r>
      <w:r w:rsidR="00D91B0C" w:rsidRPr="00B6056D">
        <w:t>se v horní</w:t>
      </w:r>
      <w:r w:rsidRPr="00B6056D">
        <w:t xml:space="preserve"> částí </w:t>
      </w:r>
      <w:r w:rsidR="00D91B0C" w:rsidRPr="00B6056D">
        <w:t>přidalo</w:t>
      </w:r>
      <w:r w:rsidRPr="00B6056D">
        <w:t xml:space="preserve"> pole „Komentář“, které zobrazuje komentář k danému statusu prohlášení. Tato informace se dá taky zobrazit i na záložce „Audit“, kde ale není vidět s první</w:t>
      </w:r>
      <w:r w:rsidR="00CE2B0F" w:rsidRPr="00B6056D">
        <w:t>m</w:t>
      </w:r>
      <w:r w:rsidRPr="00B6056D">
        <w:t xml:space="preserve"> přístupem na formulář. </w:t>
      </w:r>
      <w:r w:rsidR="00D91B0C" w:rsidRPr="00B6056D">
        <w:t>Slouží to</w:t>
      </w:r>
      <w:r w:rsidR="00CE2B0F" w:rsidRPr="00B6056D">
        <w:t xml:space="preserve"> </w:t>
      </w:r>
      <w:r w:rsidRPr="00B6056D">
        <w:t xml:space="preserve">jako upozornění pro uživatele čí MÚ o tom, že byl odeslán komentář při odeslání </w:t>
      </w:r>
      <w:r w:rsidR="00D91B0C" w:rsidRPr="00B6056D">
        <w:t>prohlášení a daný status tohoto prohlášení</w:t>
      </w:r>
      <w:r w:rsidR="00CE2B0F" w:rsidRPr="00B6056D">
        <w:t>.</w:t>
      </w:r>
    </w:p>
    <w:p w14:paraId="439E3203" w14:textId="6F0A00C8" w:rsidR="00DC1E0B" w:rsidRPr="00B6056D" w:rsidRDefault="006B514E" w:rsidP="00046243">
      <w:pPr>
        <w:pStyle w:val="dokumentace-textpodntu"/>
        <w:spacing w:after="120"/>
        <w:ind w:left="0"/>
      </w:pPr>
      <w:r>
        <w:lastRenderedPageBreak/>
        <w:pict w14:anchorId="1A022C22">
          <v:shape id="Obrázek 1" o:spid="_x0000_i1033" type="#_x0000_t75" style="width:453.65pt;height:179.8pt;visibility:visible">
            <v:imagedata r:id="rId30" o:title=""/>
          </v:shape>
        </w:pict>
      </w:r>
      <w:r w:rsidR="00B24084" w:rsidRPr="00B6056D">
        <w:br/>
      </w:r>
    </w:p>
    <w:bookmarkEnd w:id="127"/>
    <w:p w14:paraId="26F186AA" w14:textId="77777777" w:rsidR="00DC1E0B" w:rsidRPr="00B6056D" w:rsidRDefault="00DC1E0B" w:rsidP="00046243">
      <w:pPr>
        <w:pStyle w:val="dokumentace-textpodntu"/>
        <w:spacing w:after="120"/>
        <w:ind w:left="0"/>
      </w:pPr>
      <w:r w:rsidRPr="00B6056D">
        <w:rPr>
          <w:b/>
          <w:u w:val="single"/>
        </w:rPr>
        <w:t>Speciální práva</w:t>
      </w:r>
      <w:r w:rsidRPr="00B6056D">
        <w:t>, která je možné přidělit uživateli (mzdové účetní) pro práci s formulářem Dan33:</w:t>
      </w:r>
    </w:p>
    <w:p w14:paraId="1AC7FEFA" w14:textId="77777777" w:rsidR="00B24084" w:rsidRPr="00B6056D" w:rsidRDefault="00B24084" w:rsidP="00046243">
      <w:pPr>
        <w:pStyle w:val="dokumentace-textpodntu"/>
        <w:spacing w:after="120"/>
        <w:ind w:left="0"/>
      </w:pPr>
      <w:r w:rsidRPr="00B6056D">
        <w:t xml:space="preserve">Je možné nastavit „přísnost“ pro ověřování údajů – pomocí speciálního práva </w:t>
      </w:r>
      <w:r w:rsidRPr="00B6056D">
        <w:rPr>
          <w:b/>
        </w:rPr>
        <w:t>Dan33Strict</w:t>
      </w:r>
      <w:r w:rsidRPr="00B6056D">
        <w:t>, kterým se určí, zda má být mzdovou účetní potvrzeno ověření všech tvrzených slev. Pokud je toto právo nastaveno a mzdová účetní nepotvrdí všechny zaměstnancem vyplněné údaje o slevách, Prohlášení nelze Schválit.</w:t>
      </w:r>
    </w:p>
    <w:p w14:paraId="058D80C9" w14:textId="77777777" w:rsidR="00DC1E0B" w:rsidRPr="00B6056D" w:rsidRDefault="0064223F" w:rsidP="00046243">
      <w:pPr>
        <w:pStyle w:val="dokumentace-textpodntu"/>
        <w:spacing w:after="120"/>
        <w:ind w:left="0"/>
      </w:pPr>
      <w:r w:rsidRPr="00B6056D">
        <w:t>S přiděleným právem</w:t>
      </w:r>
      <w:r w:rsidR="00DC1E0B" w:rsidRPr="00B6056D">
        <w:t xml:space="preserve"> </w:t>
      </w:r>
      <w:r w:rsidR="00DC1E0B" w:rsidRPr="00B6056D">
        <w:rPr>
          <w:b/>
        </w:rPr>
        <w:t>Dan33err</w:t>
      </w:r>
      <w:r w:rsidR="00C65698" w:rsidRPr="00B6056D">
        <w:rPr>
          <w:b/>
        </w:rPr>
        <w:t>Schval</w:t>
      </w:r>
      <w:r w:rsidR="00DC1E0B" w:rsidRPr="00B6056D">
        <w:t xml:space="preserve"> je možné vrátit zaměstnanci k opravě/doplnění i Prohlášení, které bylo již schváleno mzdovou účetní. Zaměstnanec</w:t>
      </w:r>
      <w:r w:rsidRPr="00B6056D">
        <w:t xml:space="preserve"> pak může upravit údaje, odešle Prohlášení mzdové účetní, která ho buď schválí nebo znovu vrátí k opravě. Takto upravované Prohlášení </w:t>
      </w:r>
      <w:r w:rsidR="00C65698" w:rsidRPr="00B6056D">
        <w:t xml:space="preserve">lze </w:t>
      </w:r>
      <w:r w:rsidRPr="00B6056D">
        <w:t xml:space="preserve"> promítnout do Dan01 automaticky.</w:t>
      </w:r>
      <w:r w:rsidR="00C65698" w:rsidRPr="00B6056D" w:rsidDel="00C65698">
        <w:rPr>
          <w:u w:val="single"/>
        </w:rPr>
        <w:t xml:space="preserve"> </w:t>
      </w:r>
      <w:r w:rsidRPr="00B6056D">
        <w:br/>
        <w:t xml:space="preserve">(Tento postup slouží většinou pro opravy chyb, které mzdová účetní zjistila </w:t>
      </w:r>
      <w:r w:rsidR="00C65698" w:rsidRPr="00B6056D">
        <w:t>po vlastní kontrole již schváleného, ale dosud nepromítnutého Prohlášení</w:t>
      </w:r>
      <w:r w:rsidRPr="00B6056D">
        <w:t>)</w:t>
      </w:r>
    </w:p>
    <w:p w14:paraId="209248D5" w14:textId="77777777" w:rsidR="00C65698" w:rsidRPr="00B6056D" w:rsidRDefault="00C65698" w:rsidP="00C65698">
      <w:pPr>
        <w:pStyle w:val="dokumentace-textpodntu"/>
        <w:spacing w:after="120"/>
        <w:ind w:left="0"/>
      </w:pPr>
      <w:r w:rsidRPr="00B6056D">
        <w:t xml:space="preserve">S přiděleným právem </w:t>
      </w:r>
      <w:r w:rsidRPr="00B6056D">
        <w:rPr>
          <w:b/>
        </w:rPr>
        <w:t>Dan33errProm</w:t>
      </w:r>
      <w:r w:rsidRPr="00B6056D">
        <w:t xml:space="preserve"> je možné vrátit zaměstnanci k opravě/doplnění i Prohlášení, které bylo již promítnuto do Dan01. Zaměstnanec pak může upravit údaje, odešle Prohlášení mzdové účetní, která ho buď schválí nebo znovu vrátí k opravě. </w:t>
      </w:r>
      <w:r w:rsidRPr="00B6056D">
        <w:rPr>
          <w:u w:val="single"/>
        </w:rPr>
        <w:t>Takto upravované Prohlášení již není možné promítnout do Dan01 automaticky. Změny na Dan01 musí být provedeny ručně.</w:t>
      </w:r>
      <w:r w:rsidRPr="00B6056D">
        <w:br/>
        <w:t>(Tento postup slouží většinou pro opravy chyb, které mzdová účetní zjistila až po promítnutí konkrétního Prohlášení.)</w:t>
      </w:r>
    </w:p>
    <w:p w14:paraId="2700D47E" w14:textId="77777777" w:rsidR="004C5242" w:rsidRPr="00B6056D" w:rsidRDefault="004C5242" w:rsidP="00046243">
      <w:pPr>
        <w:pStyle w:val="dokumentace-textpodntu"/>
        <w:spacing w:after="120"/>
        <w:ind w:left="0"/>
      </w:pPr>
      <w:r w:rsidRPr="00B6056D">
        <w:rPr>
          <w:b/>
        </w:rPr>
        <w:t>Dan33Pril</w:t>
      </w:r>
      <w:r w:rsidRPr="00B6056D">
        <w:t xml:space="preserve"> – pomocí tohoto práva může mzdová účetní přidat v elektronické podobě přílohy, které zaměstnanec doložil již dříve. Tyto přílohy se zadávají na f. Dan33 / horní záložka „E-přílohy za osobu“. Přílohy se nevážou ke konkrétnímu prohlášení, jsou viditelné pouze na horní záložce příloh.</w:t>
      </w:r>
    </w:p>
    <w:p w14:paraId="65E4B9B1" w14:textId="77777777" w:rsidR="004C5242" w:rsidRPr="00B6056D" w:rsidRDefault="004C5242" w:rsidP="00046243">
      <w:pPr>
        <w:pStyle w:val="dokumentace-textpodntu"/>
        <w:spacing w:after="120"/>
        <w:ind w:left="0"/>
      </w:pPr>
      <w:r w:rsidRPr="00B6056D">
        <w:rPr>
          <w:b/>
        </w:rPr>
        <w:t>Dan33Reject</w:t>
      </w:r>
      <w:r w:rsidRPr="00B6056D">
        <w:t xml:space="preserve"> – s tímto právem může mzdová účetní zamítnout Prohlášení (změnu v Prohlášení). Zaměstnanec je informován mailem</w:t>
      </w:r>
      <w:r w:rsidR="002365D6" w:rsidRPr="00B6056D">
        <w:t xml:space="preserve"> (dle nastavení WF mailových notifikací)</w:t>
      </w:r>
      <w:r w:rsidRPr="00B6056D">
        <w:t>, zamítnuté prohlášení se dále nezpracovává (</w:t>
      </w:r>
      <w:r w:rsidR="00246CFE" w:rsidRPr="00B6056D">
        <w:t xml:space="preserve">doporučujeme tuto </w:t>
      </w:r>
      <w:r w:rsidRPr="00B6056D">
        <w:t>funkcionalitu používat pouze ve výjimečných případech).</w:t>
      </w:r>
    </w:p>
    <w:p w14:paraId="12B4A5ED" w14:textId="77777777" w:rsidR="00F579C4" w:rsidRPr="00B6056D" w:rsidRDefault="00F579C4" w:rsidP="00B24084">
      <w:r w:rsidRPr="00B6056D">
        <w:rPr>
          <w:b/>
        </w:rPr>
        <w:t>Dan33SmazZamPril</w:t>
      </w:r>
      <w:r w:rsidRPr="00B6056D">
        <w:t xml:space="preserve"> – s tímto právem může mzdová účetní smazat i přílohy, které vložil zaměstnanec (doporučujeme používat pouze v oprávněných případech, např. z důvodu dodržení GDPR – příkladem mohou být RL dětí apod., které stačí ověřit, ale není důvod je ukládat). </w:t>
      </w:r>
    </w:p>
    <w:p w14:paraId="374E3AC8" w14:textId="77777777" w:rsidR="00F579C4" w:rsidRPr="00B6056D" w:rsidRDefault="00F579C4" w:rsidP="00B24084"/>
    <w:p w14:paraId="4F31E1A6" w14:textId="77777777" w:rsidR="008B0E8E" w:rsidRPr="00B6056D" w:rsidRDefault="008B0E8E" w:rsidP="00B24084">
      <w:pPr>
        <w:rPr>
          <w:b/>
        </w:rPr>
      </w:pPr>
      <w:r w:rsidRPr="00B6056D">
        <w:rPr>
          <w:b/>
        </w:rPr>
        <w:t>Záložka Prohlášení</w:t>
      </w:r>
    </w:p>
    <w:p w14:paraId="47AA72B9" w14:textId="77777777" w:rsidR="00B24084" w:rsidRPr="00B6056D" w:rsidRDefault="00B24084" w:rsidP="00B24084">
      <w:pPr>
        <w:rPr>
          <w:u w:val="single"/>
        </w:rPr>
      </w:pPr>
      <w:r w:rsidRPr="00B6056D">
        <w:rPr>
          <w:u w:val="single"/>
        </w:rPr>
        <w:t>Tlačítka:</w:t>
      </w:r>
    </w:p>
    <w:p w14:paraId="70FFFFBE" w14:textId="77777777" w:rsidR="00B24084" w:rsidRPr="00B6056D" w:rsidRDefault="00B24084" w:rsidP="00046243">
      <w:pPr>
        <w:numPr>
          <w:ilvl w:val="0"/>
          <w:numId w:val="46"/>
        </w:numPr>
      </w:pPr>
      <w:r w:rsidRPr="00B6056D">
        <w:rPr>
          <w:u w:val="single"/>
        </w:rPr>
        <w:t>Vrátit k doplnění/opravě</w:t>
      </w:r>
      <w:r w:rsidRPr="00B6056D">
        <w:t xml:space="preserve"> – vrací prohlášení zpět zaměstnanci s</w:t>
      </w:r>
      <w:r w:rsidR="006217A9" w:rsidRPr="00B6056D">
        <w:t> </w:t>
      </w:r>
      <w:r w:rsidR="007A43C8" w:rsidRPr="00B6056D">
        <w:t>notifikací</w:t>
      </w:r>
      <w:r w:rsidRPr="00B6056D">
        <w:t xml:space="preserve"> </w:t>
      </w:r>
      <w:r w:rsidR="0082603C" w:rsidRPr="00B6056D">
        <w:t>dle nastavení</w:t>
      </w:r>
      <w:r w:rsidR="008E3BEA" w:rsidRPr="00B6056D">
        <w:t xml:space="preserve"> WF</w:t>
      </w:r>
      <w:r w:rsidR="0082603C" w:rsidRPr="00B6056D">
        <w:t xml:space="preserve"> na Adm33 </w:t>
      </w:r>
      <w:r w:rsidRPr="00B6056D">
        <w:t xml:space="preserve">(status </w:t>
      </w:r>
      <w:r w:rsidRPr="00B6056D">
        <w:rPr>
          <w:b/>
        </w:rPr>
        <w:t>12-vráceno k doplnění/opravě)</w:t>
      </w:r>
    </w:p>
    <w:p w14:paraId="28030261" w14:textId="77777777" w:rsidR="001766BF" w:rsidRPr="00B6056D" w:rsidRDefault="001766BF" w:rsidP="00670C4E">
      <w:pPr>
        <w:numPr>
          <w:ilvl w:val="0"/>
          <w:numId w:val="46"/>
        </w:numPr>
      </w:pPr>
      <w:r w:rsidRPr="00B6056D">
        <w:rPr>
          <w:u w:val="single"/>
        </w:rPr>
        <w:t>Zamítnout žádost o vrácení</w:t>
      </w:r>
      <w:r w:rsidRPr="00B6056D">
        <w:t xml:space="preserve"> – pokud zaměstnanec tlačítkem Vzít/Vyžádat zpět k opravě na f. Dan31 požádal o vrácení již odeslaného a mzdovou účetní schváleného Prohlášení opět k sobě pro úpravy či doplnění (status </w:t>
      </w:r>
      <w:r w:rsidRPr="00B6056D">
        <w:rPr>
          <w:b/>
        </w:rPr>
        <w:t>15-požádáno o vrácení k opravě)</w:t>
      </w:r>
      <w:r w:rsidRPr="00B6056D">
        <w:t xml:space="preserve">, má mzdová účetní </w:t>
      </w:r>
      <w:r w:rsidR="00670C4E" w:rsidRPr="00B6056D">
        <w:t xml:space="preserve">možnost </w:t>
      </w:r>
      <w:r w:rsidRPr="00B6056D">
        <w:t xml:space="preserve">žádost o vrácení zamítnout tímto tlačítkem </w:t>
      </w:r>
    </w:p>
    <w:p w14:paraId="167EFB83" w14:textId="3F8C835F" w:rsidR="00B24084" w:rsidRPr="00B6056D" w:rsidRDefault="00B24084" w:rsidP="00046243">
      <w:pPr>
        <w:numPr>
          <w:ilvl w:val="0"/>
          <w:numId w:val="46"/>
        </w:numPr>
      </w:pPr>
      <w:r w:rsidRPr="00B6056D">
        <w:rPr>
          <w:u w:val="single"/>
        </w:rPr>
        <w:t>Schválit</w:t>
      </w:r>
      <w:r w:rsidRPr="00B6056D">
        <w:t xml:space="preserve"> – údaje jsou v pořádku, mzdová účetní přijala </w:t>
      </w:r>
      <w:r w:rsidR="00FF77D7" w:rsidRPr="00B6056D">
        <w:t>P</w:t>
      </w:r>
      <w:r w:rsidRPr="00B6056D">
        <w:t xml:space="preserve">rohlášení (status </w:t>
      </w:r>
      <w:r w:rsidRPr="00B6056D">
        <w:rPr>
          <w:b/>
        </w:rPr>
        <w:t>20-schváleno MÚ</w:t>
      </w:r>
      <w:r w:rsidRPr="00B6056D">
        <w:t>)</w:t>
      </w:r>
      <w:r w:rsidR="0082603C" w:rsidRPr="00B6056D">
        <w:t>, p</w:t>
      </w:r>
      <w:r w:rsidR="007A43C8" w:rsidRPr="00B6056D">
        <w:t>řípadně je zaslána</w:t>
      </w:r>
      <w:r w:rsidR="0082603C" w:rsidRPr="00B6056D">
        <w:t xml:space="preserve"> </w:t>
      </w:r>
      <w:r w:rsidR="007A43C8" w:rsidRPr="00B6056D">
        <w:t>notifikace</w:t>
      </w:r>
      <w:r w:rsidR="0082603C" w:rsidRPr="00B6056D">
        <w:t xml:space="preserve"> dle nastavení na Adm33</w:t>
      </w:r>
      <w:r w:rsidR="42639847" w:rsidRPr="00B6056D">
        <w:t xml:space="preserve">. </w:t>
      </w:r>
      <w:r w:rsidR="133CFF3A" w:rsidRPr="00B6056D">
        <w:t>Akci</w:t>
      </w:r>
      <w:r w:rsidR="42639847" w:rsidRPr="00B6056D">
        <w:t xml:space="preserve"> je možné </w:t>
      </w:r>
      <w:r w:rsidR="5C39391A" w:rsidRPr="00B6056D">
        <w:t xml:space="preserve">provést </w:t>
      </w:r>
      <w:r w:rsidR="42639847" w:rsidRPr="00B6056D">
        <w:t>pouze, pokud je potvrzena správnost zadaných dat (což podle konfigurace na Adm33 může znamenat buď zatržení  pole „Potvrzuji pravdivost a úplnost údajů“ nebo spárování skenu podpisu)</w:t>
      </w:r>
    </w:p>
    <w:p w14:paraId="208393E1" w14:textId="28DE03A8" w:rsidR="007A43C8" w:rsidRPr="00B6056D" w:rsidRDefault="00B24084" w:rsidP="007A43C8">
      <w:pPr>
        <w:numPr>
          <w:ilvl w:val="0"/>
          <w:numId w:val="46"/>
        </w:numPr>
      </w:pPr>
      <w:r w:rsidRPr="00B6056D">
        <w:rPr>
          <w:u w:val="single"/>
        </w:rPr>
        <w:lastRenderedPageBreak/>
        <w:t>Zamítnout</w:t>
      </w:r>
      <w:r w:rsidRPr="00B6056D">
        <w:t xml:space="preserve"> – lze ve vybraných případech, pouze se speciálním právem Dan33Reject (status </w:t>
      </w:r>
      <w:r w:rsidRPr="00B6056D">
        <w:rPr>
          <w:b/>
        </w:rPr>
        <w:t>14-změny zamítnuty</w:t>
      </w:r>
      <w:r w:rsidRPr="00B6056D">
        <w:t>)</w:t>
      </w:r>
      <w:r w:rsidR="007A43C8" w:rsidRPr="00B6056D">
        <w:t>, případně je zaslána notifikace dle nastavení na Adm33</w:t>
      </w:r>
      <w:r w:rsidR="15BE19BD" w:rsidRPr="00B6056D">
        <w:t>. Akci je možné provést pouze, pokud je potvrzena správnost zadaných dat (což podle konfigurace na Adm33 může znamenat buď zatržení  pole „Potvrzuji pravdivost a úplnost údajů“ nebo spárování skenu podpisu)</w:t>
      </w:r>
    </w:p>
    <w:p w14:paraId="72CCD68F" w14:textId="044A0A5C" w:rsidR="00B24084" w:rsidRPr="00B6056D" w:rsidRDefault="00B24084" w:rsidP="00046243">
      <w:pPr>
        <w:numPr>
          <w:ilvl w:val="0"/>
          <w:numId w:val="46"/>
        </w:numPr>
      </w:pPr>
      <w:r w:rsidRPr="00B6056D">
        <w:rPr>
          <w:u w:val="single"/>
        </w:rPr>
        <w:t>Tisk</w:t>
      </w:r>
      <w:r w:rsidRPr="00B6056D">
        <w:t xml:space="preserve"> – opis </w:t>
      </w:r>
      <w:r w:rsidR="00FF77D7" w:rsidRPr="00B6056D">
        <w:t>P</w:t>
      </w:r>
      <w:r w:rsidRPr="00B6056D">
        <w:t>rohlášení</w:t>
      </w:r>
      <w:r w:rsidR="004236EC" w:rsidRPr="00B6056D">
        <w:t>. Pokud odpovědná osoba na daném kroku relevantním pro podpis daňového formuláře podepsala s užitím podpisového vzoru, pak pro vložení podpisu do příslušného podpisového pole formuláře bude použitý podpisový vzor. V případě, kdy krok byl akceptován schválením, ne podepsán podpisovým vzorem, bude do pole pro podpis vložen textový řetězec jména a příjmení osoby</w:t>
      </w:r>
      <w:r w:rsidR="00900793" w:rsidRPr="00B6056D">
        <w:t>.</w:t>
      </w:r>
    </w:p>
    <w:p w14:paraId="37501227" w14:textId="77777777" w:rsidR="003C319A" w:rsidRPr="00B6056D" w:rsidRDefault="00B24084" w:rsidP="00046243">
      <w:pPr>
        <w:numPr>
          <w:ilvl w:val="0"/>
          <w:numId w:val="46"/>
        </w:numPr>
      </w:pPr>
      <w:r w:rsidRPr="00B6056D">
        <w:rPr>
          <w:u w:val="single"/>
        </w:rPr>
        <w:t>Promítnout do Dan01</w:t>
      </w:r>
      <w:r w:rsidRPr="00B6056D">
        <w:t xml:space="preserve"> – lze pouze schválené </w:t>
      </w:r>
      <w:r w:rsidR="00FF77D7" w:rsidRPr="00B6056D">
        <w:t>P</w:t>
      </w:r>
      <w:r w:rsidRPr="00B6056D">
        <w:t xml:space="preserve">rohlášení (promítnutí je možné provést i hromadně, pro vybrané osoby, jež mají schválené </w:t>
      </w:r>
      <w:r w:rsidR="001515FB" w:rsidRPr="00B6056D">
        <w:t>P</w:t>
      </w:r>
      <w:r w:rsidRPr="00B6056D">
        <w:t xml:space="preserve">rohlášení) (status </w:t>
      </w:r>
      <w:r w:rsidRPr="00B6056D">
        <w:rPr>
          <w:b/>
        </w:rPr>
        <w:t>30-promítnuto do Dan01</w:t>
      </w:r>
      <w:r w:rsidRPr="00B6056D">
        <w:t>)</w:t>
      </w:r>
      <w:r w:rsidR="00AB6B97" w:rsidRPr="00B6056D">
        <w:t>. O promítnutí slev je zobrazen textový protokol.</w:t>
      </w:r>
      <w:r w:rsidR="007A43C8" w:rsidRPr="00B6056D">
        <w:t xml:space="preserve"> Případně lze zaslat notifikaci dle nastavení na Adm33</w:t>
      </w:r>
    </w:p>
    <w:p w14:paraId="0EF9F8FC" w14:textId="77777777" w:rsidR="004D6143" w:rsidRPr="00B6056D" w:rsidRDefault="004D6143" w:rsidP="004D6143">
      <w:pPr>
        <w:numPr>
          <w:ilvl w:val="0"/>
          <w:numId w:val="46"/>
        </w:numPr>
      </w:pPr>
      <w:r w:rsidRPr="00B6056D">
        <w:t>Při promítání do Das01 je kontrolováno</w:t>
      </w:r>
    </w:p>
    <w:p w14:paraId="0F98ABA2" w14:textId="77777777" w:rsidR="00D05DC1" w:rsidRPr="00B6056D" w:rsidRDefault="004D6143" w:rsidP="00D05DC1">
      <w:pPr>
        <w:numPr>
          <w:ilvl w:val="1"/>
          <w:numId w:val="46"/>
        </w:numPr>
      </w:pPr>
      <w:r w:rsidRPr="00B6056D">
        <w:t>Časová souslednost promítaných verzí Prohlášení daného roku u téže osoby (překročitelná kontrola, u hromadného promítání odmítnutí promítnutí, pokud není promítnuta poslední předchozí verze Prohlášení)</w:t>
      </w:r>
    </w:p>
    <w:p w14:paraId="1179F989" w14:textId="0F23D905" w:rsidR="00DC0A1A" w:rsidRPr="00B6056D" w:rsidRDefault="009264D5" w:rsidP="00284857">
      <w:pPr>
        <w:numPr>
          <w:ilvl w:val="1"/>
          <w:numId w:val="46"/>
        </w:numPr>
      </w:pPr>
      <w:r w:rsidRPr="00B6056D">
        <w:t>Pokud zaměstnanec v Prohlášení na určité časové období neuplatňuje slevu na poplatníka, je při promítání nově tato skutečnost promítnuta do f. Dan01/Daňové úlevy jako „sleva“ s druhem slevy 99 - Nežádá úlevu na osobu</w:t>
      </w:r>
    </w:p>
    <w:p w14:paraId="2F077A70" w14:textId="6C6E396B" w:rsidR="00B24084" w:rsidRPr="00B6056D" w:rsidRDefault="003C319A" w:rsidP="00DB7084">
      <w:pPr>
        <w:numPr>
          <w:ilvl w:val="0"/>
          <w:numId w:val="46"/>
        </w:numPr>
      </w:pPr>
      <w:r w:rsidRPr="00B6056D">
        <w:rPr>
          <w:u w:val="single"/>
        </w:rPr>
        <w:t>Zadáno do Dan01 ručně</w:t>
      </w:r>
      <w:r w:rsidRPr="00B6056D">
        <w:t xml:space="preserve"> – je přístupné pouze pro ta schválená prohlášení, která byla vrácena zaměstnanci k opravě až po původním schválení / promítnutí (s využitím speciálního práva Dan33err). Tj. tlačítko slouží k ukončení WF dodatečně opravovaného prohlášení, které není možné do Dan01 promítat automaticky, protože by se mohly přepsat údaje, které byly zadány až později, dalšími verzemi prohlášení.</w:t>
      </w:r>
    </w:p>
    <w:p w14:paraId="47CFB428" w14:textId="60678850" w:rsidR="00E544D0" w:rsidRPr="00B6056D" w:rsidRDefault="00E544D0" w:rsidP="00DB7084">
      <w:pPr>
        <w:pStyle w:val="dokumentace-textpodntu"/>
        <w:numPr>
          <w:ilvl w:val="0"/>
          <w:numId w:val="46"/>
        </w:numPr>
        <w:rPr>
          <w:lang w:eastAsia="en-US"/>
        </w:rPr>
      </w:pPr>
      <w:bookmarkStart w:id="128" w:name="_Hlk150256144"/>
      <w:r w:rsidRPr="00B6056D">
        <w:rPr>
          <w:bCs/>
          <w:u w:val="single"/>
        </w:rPr>
        <w:t xml:space="preserve">Zrušit zamítnutí </w:t>
      </w:r>
      <w:r w:rsidRPr="00B6056D">
        <w:rPr>
          <w:bCs/>
        </w:rPr>
        <w:t xml:space="preserve">– je </w:t>
      </w:r>
      <w:r w:rsidRPr="00B6056D">
        <w:rPr>
          <w:lang w:eastAsia="en-US"/>
        </w:rPr>
        <w:t>přístupné pouze pro zamítnuté prohlášení MU s využitím speciálního práva „Dan33errZrusreject“. Tlačítko slouží k zrušení již předtím zamítnuté prohlášení a odeslání notifikaci zaměstnanci, že bylo zamítnutí prohlášení zrušeno a je vráceno k doplnění/opravě.</w:t>
      </w:r>
    </w:p>
    <w:p w14:paraId="063F3F39" w14:textId="77777777" w:rsidR="00E544D0" w:rsidRPr="00B6056D" w:rsidRDefault="00E544D0" w:rsidP="00DB7084">
      <w:pPr>
        <w:pStyle w:val="dokumentace-textpodntu"/>
        <w:ind w:left="643"/>
        <w:rPr>
          <w:lang w:eastAsia="en-US"/>
        </w:rPr>
      </w:pPr>
      <w:r w:rsidRPr="00B6056D">
        <w:rPr>
          <w:lang w:eastAsia="en-US"/>
        </w:rPr>
        <w:t>WF se automaticky posune ze stavu Status 14 - Zamítnutí do 12 - Vráceno k doplnění/opravě.</w:t>
      </w:r>
    </w:p>
    <w:p w14:paraId="1AC1660F" w14:textId="77777777" w:rsidR="00E544D0" w:rsidRPr="00B6056D" w:rsidRDefault="00E544D0" w:rsidP="00DB7084">
      <w:pPr>
        <w:ind w:left="246"/>
        <w:rPr>
          <w:b/>
        </w:rPr>
      </w:pPr>
    </w:p>
    <w:bookmarkEnd w:id="128"/>
    <w:p w14:paraId="47E44E29" w14:textId="77777777" w:rsidR="00E544D0" w:rsidRPr="00B6056D" w:rsidRDefault="00E544D0" w:rsidP="00B24084">
      <w:pPr>
        <w:rPr>
          <w:b/>
        </w:rPr>
      </w:pPr>
    </w:p>
    <w:p w14:paraId="4CF0DA00" w14:textId="13FF6577" w:rsidR="00604575" w:rsidRPr="00B6056D" w:rsidRDefault="00604575" w:rsidP="00B24084">
      <w:pPr>
        <w:rPr>
          <w:b/>
        </w:rPr>
      </w:pPr>
      <w:r w:rsidRPr="00B6056D">
        <w:rPr>
          <w:b/>
        </w:rPr>
        <w:t>Záložka E-přílohy za osobu (horní záložka)</w:t>
      </w:r>
    </w:p>
    <w:p w14:paraId="4EE81E7F" w14:textId="77777777" w:rsidR="000E08C8" w:rsidRPr="00B6056D" w:rsidRDefault="00604575" w:rsidP="00B24084">
      <w:r w:rsidRPr="00B6056D">
        <w:t xml:space="preserve">Zobrazuje všechny elektronické přílohy k prohlášení, které kdy zaměstnanec doložil. </w:t>
      </w:r>
      <w:r w:rsidR="000E08C8" w:rsidRPr="00B6056D">
        <w:t>Zobrazení příloh j</w:t>
      </w:r>
      <w:r w:rsidRPr="00B6056D">
        <w:t xml:space="preserve">e možné filtrovat </w:t>
      </w:r>
      <w:r w:rsidR="000E08C8" w:rsidRPr="00B6056D">
        <w:t>zatržítkem „Jen</w:t>
      </w:r>
      <w:r w:rsidRPr="00B6056D">
        <w:t xml:space="preserve"> aktuální rok</w:t>
      </w:r>
      <w:r w:rsidR="000E08C8" w:rsidRPr="00B6056D">
        <w:t>“</w:t>
      </w:r>
    </w:p>
    <w:p w14:paraId="39E6C893" w14:textId="77777777" w:rsidR="000E08C8" w:rsidRPr="00B6056D" w:rsidRDefault="000E08C8" w:rsidP="00B24084"/>
    <w:p w14:paraId="65A99275" w14:textId="77777777" w:rsidR="00604575" w:rsidRPr="00B6056D" w:rsidRDefault="000E08C8" w:rsidP="00B24084">
      <w:r w:rsidRPr="00B6056D">
        <w:rPr>
          <w:b/>
        </w:rPr>
        <w:t>Záložka Hromadné akce</w:t>
      </w:r>
      <w:r w:rsidR="008E3BEA" w:rsidRPr="00B6056D">
        <w:t>:</w:t>
      </w:r>
    </w:p>
    <w:p w14:paraId="3564714A" w14:textId="77777777" w:rsidR="000E08C8" w:rsidRPr="00B6056D" w:rsidRDefault="000E08C8" w:rsidP="00B24084">
      <w:r w:rsidRPr="00B6056D">
        <w:t>Obsahuje tlačítka:</w:t>
      </w:r>
    </w:p>
    <w:p w14:paraId="695AF51A" w14:textId="77777777" w:rsidR="000E08C8" w:rsidRPr="00B6056D" w:rsidRDefault="000E08C8" w:rsidP="00B30D68">
      <w:pPr>
        <w:numPr>
          <w:ilvl w:val="0"/>
          <w:numId w:val="55"/>
        </w:numPr>
      </w:pPr>
      <w:r w:rsidRPr="00B6056D">
        <w:rPr>
          <w:u w:val="single"/>
        </w:rPr>
        <w:t>Promítnout vše v rámci navig.seznamu do Dan01</w:t>
      </w:r>
      <w:r w:rsidRPr="00B6056D">
        <w:t xml:space="preserve"> – volba promítne údaje ze schválených prohlášení (ve statusu 20) do formuláře Dan01. Po promítnutí je zobrazen protokol s provedenými změnami. </w:t>
      </w:r>
      <w:r w:rsidRPr="00B6056D">
        <w:br/>
        <w:t>Pozn.: pokud bylo prohlášení vráceno k opravě dodatečně (s použitím práva Dan33err), pak není možné údaje z něj promítnout do Dan01 automaticky. Aktualizace musí být provedena ručně.</w:t>
      </w:r>
    </w:p>
    <w:p w14:paraId="2E7C5B0B" w14:textId="2FACA89A" w:rsidR="00636D8C" w:rsidRPr="00B6056D" w:rsidRDefault="000E08C8" w:rsidP="00BB28AF">
      <w:pPr>
        <w:numPr>
          <w:ilvl w:val="0"/>
          <w:numId w:val="55"/>
        </w:numPr>
      </w:pPr>
      <w:r w:rsidRPr="00B6056D">
        <w:rPr>
          <w:u w:val="single"/>
        </w:rPr>
        <w:t>Hromadné rozesílání info</w:t>
      </w:r>
      <w:r w:rsidRPr="00B6056D">
        <w:t xml:space="preserve"> – volba umožňuje rozeslat na vybrané osoby (v rámci navigačního seznamu) mail se stručnou informací. Jako mailový kontakt </w:t>
      </w:r>
      <w:r w:rsidR="00636D8C" w:rsidRPr="00B6056D">
        <w:t xml:space="preserve">jde vybrat z rolldown menu, kde se zobrazují vytvořené kontakty na Osb02. Výběr typů je omezen na e-maily typu 31, 32,33 a 34, kde jako standard je přednastaven typ 31 – e-mail v zaměstnání. </w:t>
      </w:r>
    </w:p>
    <w:p w14:paraId="1BFCC6B4" w14:textId="77777777" w:rsidR="000E08C8" w:rsidRPr="00B6056D" w:rsidRDefault="000E08C8" w:rsidP="007F380B"/>
    <w:p w14:paraId="519E74F6" w14:textId="63648F84" w:rsidR="75F0422B" w:rsidRPr="00B6056D" w:rsidRDefault="3AF5EF94" w:rsidP="00284857">
      <w:pPr>
        <w:spacing w:line="257" w:lineRule="auto"/>
        <w:rPr>
          <w:rFonts w:ascii="Calibri" w:eastAsia="Calibri" w:hAnsi="Calibri" w:cs="Calibri"/>
          <w:b/>
          <w:bCs/>
          <w:sz w:val="22"/>
          <w:szCs w:val="22"/>
        </w:rPr>
      </w:pPr>
      <w:r w:rsidRPr="00B6056D">
        <w:rPr>
          <w:rFonts w:ascii="Calibri" w:eastAsia="Calibri" w:hAnsi="Calibri" w:cs="Calibri"/>
          <w:b/>
          <w:bCs/>
          <w:sz w:val="22"/>
          <w:szCs w:val="22"/>
        </w:rPr>
        <w:t>Záložka „Audit“:</w:t>
      </w:r>
    </w:p>
    <w:p w14:paraId="727E2202" w14:textId="1CC48E8F" w:rsidR="3AF5EF94" w:rsidRPr="00B6056D" w:rsidRDefault="3AF5EF94" w:rsidP="2423C54D">
      <w:pPr>
        <w:spacing w:line="257" w:lineRule="auto"/>
        <w:rPr>
          <w:rFonts w:ascii="Calibri" w:eastAsia="Calibri" w:hAnsi="Calibri" w:cs="Calibri"/>
          <w:sz w:val="22"/>
          <w:szCs w:val="22"/>
        </w:rPr>
      </w:pPr>
      <w:r w:rsidRPr="00B6056D">
        <w:rPr>
          <w:rFonts w:ascii="Calibri" w:eastAsia="Calibri" w:hAnsi="Calibri" w:cs="Calibri"/>
          <w:sz w:val="22"/>
          <w:szCs w:val="22"/>
        </w:rPr>
        <w:t xml:space="preserve">Zobrazuje kdo a kdy editoval údaje v žádosti, změny statusu žádosti (tj. jak byla předávána mezi zaměstnancem a mzdovou účetní), způsob podepsání (jen pro vybrané kroky workflow žádosti), poznámky ke změnám statusu. </w:t>
      </w:r>
      <w:r w:rsidRPr="00B6056D">
        <w:tab/>
      </w:r>
    </w:p>
    <w:p w14:paraId="0F9FE695" w14:textId="47B27D0D" w:rsidR="2423C54D" w:rsidRPr="00B6056D" w:rsidRDefault="2423C54D" w:rsidP="2423C54D">
      <w:pPr>
        <w:spacing w:line="257" w:lineRule="auto"/>
        <w:rPr>
          <w:rFonts w:ascii="Calibri" w:eastAsia="Calibri" w:hAnsi="Calibri" w:cs="Calibri"/>
          <w:sz w:val="22"/>
          <w:szCs w:val="22"/>
        </w:rPr>
      </w:pPr>
    </w:p>
    <w:p w14:paraId="649868DF" w14:textId="06ABFB69" w:rsidR="2423C54D" w:rsidRPr="00B6056D" w:rsidRDefault="2423C54D"/>
    <w:p w14:paraId="4B5FB0E5" w14:textId="77777777" w:rsidR="00AB6B97" w:rsidRPr="00B6056D" w:rsidRDefault="00AB6B97" w:rsidP="00B24084">
      <w:pPr>
        <w:rPr>
          <w:b/>
        </w:rPr>
      </w:pPr>
      <w:r w:rsidRPr="00B6056D">
        <w:rPr>
          <w:b/>
        </w:rPr>
        <w:t>Promítnutí údajů z prohlášení do formuláře Dan01:</w:t>
      </w:r>
    </w:p>
    <w:p w14:paraId="3112224D" w14:textId="77777777" w:rsidR="00AB6B97" w:rsidRPr="00B6056D" w:rsidRDefault="00AB6B97" w:rsidP="00B24084">
      <w:r w:rsidRPr="00B6056D">
        <w:lastRenderedPageBreak/>
        <w:t>Při promítnutí slev na osobu se kontroluje, zda je daná sleva aktuálně evidována. Pokud ne, je sleva zadána na Dan01 a opačně, pokud zaměstnanec slevu již neuplatňuje, a tato je aktuální na Dan01, je sleva ukončena.</w:t>
      </w:r>
    </w:p>
    <w:p w14:paraId="1FBAA709" w14:textId="77777777" w:rsidR="00AB6B97" w:rsidRPr="00B6056D" w:rsidRDefault="00AB6B97" w:rsidP="00B24084">
      <w:r w:rsidRPr="00B6056D">
        <w:t>Promítnutí daňového zvýhodnění na děti – je složitější vzhledem k určování pořadí dětí. Do Dan01 je přenášeno vždy daňové zvýhodnění na určený rok</w:t>
      </w:r>
      <w:r w:rsidR="00037565" w:rsidRPr="00B6056D">
        <w:t xml:space="preserve"> (respektive část roku – dle zadaného období pro daňové zvýhodnění)</w:t>
      </w:r>
      <w:r w:rsidRPr="00B6056D">
        <w:t xml:space="preserve">. </w:t>
      </w:r>
      <w:r w:rsidR="007A43C8" w:rsidRPr="00B6056D">
        <w:t>Pokud se daňové zvýhodnění dítěte v něčem liší, je p</w:t>
      </w:r>
      <w:r w:rsidRPr="00B6056D">
        <w:t>ředchozí daňov</w:t>
      </w:r>
      <w:r w:rsidR="007A43C8" w:rsidRPr="00B6056D">
        <w:t>é</w:t>
      </w:r>
      <w:r w:rsidRPr="00B6056D">
        <w:t xml:space="preserve"> zvýhodnění </w:t>
      </w:r>
      <w:r w:rsidR="00037565" w:rsidRPr="00B6056D">
        <w:t xml:space="preserve">na f. Dan01 </w:t>
      </w:r>
      <w:r w:rsidRPr="00B6056D">
        <w:t>ukončen</w:t>
      </w:r>
      <w:r w:rsidR="007A43C8" w:rsidRPr="00B6056D">
        <w:t>o a je zadán nový záznam</w:t>
      </w:r>
      <w:r w:rsidRPr="00B6056D">
        <w:t>.</w:t>
      </w:r>
    </w:p>
    <w:p w14:paraId="56A6CD8C" w14:textId="77777777" w:rsidR="004D6AEC" w:rsidRPr="00B6056D" w:rsidRDefault="004D6AEC" w:rsidP="00B24084">
      <w:r w:rsidRPr="00B6056D">
        <w:t>Pozor: pokud je použito speciální právo Dan33err a prohlášení je vráceno mzdovou účetní zaměstnancovi k opravě až poté, co bylo schváleno/promítnuto do Dan01 a následně je znovu schváleno, pak již znovu do Dan01 promítnout nelze. Mzdová účetní musí změny na Dan01 provést ručně.</w:t>
      </w:r>
    </w:p>
    <w:p w14:paraId="5828666C" w14:textId="77777777" w:rsidR="00604575" w:rsidRPr="00B6056D" w:rsidRDefault="00604575" w:rsidP="00B24084"/>
    <w:p w14:paraId="20EE3306" w14:textId="77777777" w:rsidR="00B24084" w:rsidRPr="00B6056D" w:rsidRDefault="00B24084" w:rsidP="00B24084"/>
    <w:p w14:paraId="6D283555" w14:textId="77777777" w:rsidR="00DA38F0" w:rsidRPr="00B6056D" w:rsidRDefault="00697B38" w:rsidP="00DA38F0">
      <w:pPr>
        <w:pStyle w:val="Nadpis2"/>
      </w:pPr>
      <w:bookmarkStart w:id="129" w:name="Dan34_popis"/>
      <w:bookmarkStart w:id="130" w:name="_Toc198146344"/>
      <w:r w:rsidRPr="00B6056D">
        <w:t>Dan34</w:t>
      </w:r>
      <w:r w:rsidR="00DA38F0" w:rsidRPr="00B6056D">
        <w:t xml:space="preserve"> – Opis Prohlášení </w:t>
      </w:r>
      <w:bookmarkEnd w:id="129"/>
      <w:r w:rsidR="00DA38F0" w:rsidRPr="00B6056D">
        <w:t>poplatníka</w:t>
      </w:r>
      <w:bookmarkEnd w:id="130"/>
    </w:p>
    <w:p w14:paraId="3A92FB03" w14:textId="77777777" w:rsidR="0022077C" w:rsidRPr="00B6056D" w:rsidRDefault="0022077C" w:rsidP="0022077C">
      <w:r w:rsidRPr="00B6056D">
        <w:t>ZPOPLATNĚNÁ ČÁST PROGRAMU</w:t>
      </w:r>
    </w:p>
    <w:p w14:paraId="33B462C1" w14:textId="77777777" w:rsidR="0022077C" w:rsidRPr="00B6056D" w:rsidRDefault="0022077C" w:rsidP="00591688"/>
    <w:p w14:paraId="2A3D5697" w14:textId="77777777" w:rsidR="00DA38F0" w:rsidRPr="00B6056D" w:rsidRDefault="00DA38F0" w:rsidP="00DA38F0">
      <w:r w:rsidRPr="00B6056D">
        <w:t>Sestava Dan3</w:t>
      </w:r>
      <w:r w:rsidR="00697B38" w:rsidRPr="00B6056D">
        <w:t>4</w:t>
      </w:r>
      <w:r w:rsidRPr="00B6056D">
        <w:t xml:space="preserve"> umožňuje vytisknout Prohlášení poplatníka do formuláře vydaného MF ČR.</w:t>
      </w:r>
    </w:p>
    <w:p w14:paraId="0E2F957B" w14:textId="77777777" w:rsidR="00DA38F0" w:rsidRPr="00B6056D" w:rsidRDefault="00DA38F0" w:rsidP="00DA38F0">
      <w:r w:rsidRPr="00B6056D">
        <w:t xml:space="preserve">Uživatel v parametrech sestavy určí: rok (povinně) a osobu/y (v rámci přístupových práv), pro které se má opis vytisknout. Dále uživatel určí, zda se mají vytisknout všechny verze </w:t>
      </w:r>
      <w:r w:rsidR="00A37699" w:rsidRPr="00B6056D">
        <w:t>P</w:t>
      </w:r>
      <w:r w:rsidRPr="00B6056D">
        <w:t>rohlášení k osobě, případně pouze poslední verz</w:t>
      </w:r>
      <w:r w:rsidR="002E2149" w:rsidRPr="00B6056D">
        <w:t>i</w:t>
      </w:r>
      <w:r w:rsidRPr="00B6056D">
        <w:t xml:space="preserve"> Prohlášení, která byla schválena mzdovou účetní.</w:t>
      </w:r>
    </w:p>
    <w:p w14:paraId="5286531E" w14:textId="77777777" w:rsidR="00047E66" w:rsidRPr="00B6056D" w:rsidRDefault="00047E66" w:rsidP="00047E66">
      <w:pPr>
        <w:pStyle w:val="no1"/>
      </w:pPr>
      <w:r w:rsidRPr="00B6056D">
        <w:t>Pokud má uživatelův profil nastaven jako jazyk angličtinu (en) je sestava vytištěna v AJ verzi.</w:t>
      </w:r>
    </w:p>
    <w:p w14:paraId="062F9206" w14:textId="77777777" w:rsidR="00047E66" w:rsidRPr="00B6056D" w:rsidRDefault="00047E66" w:rsidP="00DA38F0"/>
    <w:p w14:paraId="6A01A7C6" w14:textId="77777777" w:rsidR="00CC1848" w:rsidRPr="00B6056D" w:rsidRDefault="00CC1848" w:rsidP="00DA38F0"/>
    <w:p w14:paraId="5C8E4E97" w14:textId="77777777" w:rsidR="002E5080" w:rsidRPr="00B6056D" w:rsidRDefault="002E5080" w:rsidP="00C170DD">
      <w:pPr>
        <w:pStyle w:val="Nadpis2"/>
      </w:pPr>
      <w:bookmarkStart w:id="131" w:name="Dan36_popis"/>
      <w:bookmarkStart w:id="132" w:name="Dan39_popis"/>
      <w:bookmarkStart w:id="133" w:name="_Toc198146345"/>
      <w:r w:rsidRPr="00B6056D">
        <w:t>Dan35 – Upozornění zaměstnanci na Dan31</w:t>
      </w:r>
      <w:bookmarkEnd w:id="133"/>
    </w:p>
    <w:p w14:paraId="5A69D3C4" w14:textId="77777777" w:rsidR="0022077C" w:rsidRPr="00B6056D" w:rsidRDefault="0022077C" w:rsidP="0022077C">
      <w:r w:rsidRPr="00B6056D">
        <w:t>ZPOPLATNĚNÁ ČÁST PROGRAMU</w:t>
      </w:r>
    </w:p>
    <w:p w14:paraId="28EDE909" w14:textId="727C5175" w:rsidR="00F61D1F" w:rsidRPr="00B6056D" w:rsidRDefault="002E5080" w:rsidP="00591688">
      <w:pPr>
        <w:pStyle w:val="dokumentace-textpodntu"/>
        <w:spacing w:before="120"/>
        <w:ind w:left="0"/>
      </w:pPr>
      <w:bookmarkStart w:id="134" w:name="Dan35_popis"/>
      <w:bookmarkEnd w:id="134"/>
      <w:r w:rsidRPr="00B6056D">
        <w:t xml:space="preserve">Sestava slouží k hromadnému upozorňování zaměstnanců, že ještě neučinili </w:t>
      </w:r>
      <w:r w:rsidR="00F61D1F" w:rsidRPr="00B6056D">
        <w:t xml:space="preserve">daňové </w:t>
      </w:r>
      <w:r w:rsidRPr="00B6056D">
        <w:t>prohlášení poplatníka</w:t>
      </w:r>
      <w:r w:rsidR="00F61D1F" w:rsidRPr="00B6056D">
        <w:t>.</w:t>
      </w:r>
      <w:r w:rsidRPr="00B6056D">
        <w:t xml:space="preserve"> </w:t>
      </w:r>
    </w:p>
    <w:p w14:paraId="4A11C826" w14:textId="77777777" w:rsidR="000A2A0F" w:rsidRPr="00B6056D" w:rsidRDefault="000A2A0F" w:rsidP="000A2A0F">
      <w:pPr>
        <w:pStyle w:val="dokumentace-textpodntu"/>
        <w:spacing w:before="120"/>
        <w:ind w:left="0"/>
      </w:pPr>
      <w:r w:rsidRPr="00B6056D">
        <w:t>Sestavu je možné pouštět ručně, nebo ji přiřadit do</w:t>
      </w:r>
      <w:r w:rsidR="00E3250A" w:rsidRPr="00B6056D">
        <w:t xml:space="preserve"> automaticky spouštěných úloh pomocí</w:t>
      </w:r>
      <w:r w:rsidRPr="00B6056D">
        <w:t xml:space="preserve"> aparát</w:t>
      </w:r>
      <w:r w:rsidR="00E3250A" w:rsidRPr="00B6056D">
        <w:t>u</w:t>
      </w:r>
      <w:r w:rsidRPr="00B6056D">
        <w:t xml:space="preserve"> Adm53 – Úlohy na AS.</w:t>
      </w:r>
    </w:p>
    <w:p w14:paraId="27383764" w14:textId="77777777" w:rsidR="00E3250A" w:rsidRPr="00B6056D" w:rsidRDefault="00E3250A" w:rsidP="00E3250A">
      <w:pPr>
        <w:pStyle w:val="dokumentace-textpodntu"/>
        <w:spacing w:before="120"/>
        <w:ind w:left="0"/>
      </w:pPr>
      <w:r w:rsidRPr="00B6056D">
        <w:t>Podmínky pro zaslání upozornění:</w:t>
      </w:r>
    </w:p>
    <w:p w14:paraId="32B1CC26" w14:textId="77777777" w:rsidR="00E3250A" w:rsidRPr="00B6056D" w:rsidRDefault="00E3250A" w:rsidP="00B30D68">
      <w:pPr>
        <w:pStyle w:val="dokumentace-textpodntu"/>
        <w:numPr>
          <w:ilvl w:val="0"/>
          <w:numId w:val="56"/>
        </w:numPr>
        <w:spacing w:before="120"/>
      </w:pPr>
      <w:r w:rsidRPr="00B6056D">
        <w:t>Zaměstnanec musí mít vyplněn mail v zaměstnání (f. Osb02 / zál. Adresy a kontakty).</w:t>
      </w:r>
    </w:p>
    <w:p w14:paraId="69F198F5" w14:textId="77777777" w:rsidR="00E3250A" w:rsidRPr="00B6056D" w:rsidRDefault="00E3250A" w:rsidP="008E342C">
      <w:pPr>
        <w:pStyle w:val="dokumentace-textpodntu"/>
        <w:numPr>
          <w:ilvl w:val="0"/>
          <w:numId w:val="56"/>
        </w:numPr>
        <w:spacing w:before="120"/>
      </w:pPr>
      <w:r w:rsidRPr="00B6056D">
        <w:t xml:space="preserve">Pro zaměstnance musí být nastaveno, že se zpracovává v rámci elektronické Daňovky (f. Dan01 / zál. Detail – položka </w:t>
      </w:r>
      <w:r w:rsidR="00B51CAD" w:rsidRPr="00B6056D">
        <w:t>D</w:t>
      </w:r>
      <w:r w:rsidRPr="00B6056D">
        <w:t>aňové prohlášení</w:t>
      </w:r>
      <w:r w:rsidR="00B51CAD" w:rsidRPr="00B6056D">
        <w:t xml:space="preserve"> předávat elektronicky pro příslušný kal. rok =Ano</w:t>
      </w:r>
      <w:r w:rsidRPr="00B6056D">
        <w:t>.</w:t>
      </w:r>
    </w:p>
    <w:p w14:paraId="7485CFF5" w14:textId="77777777" w:rsidR="00681F82" w:rsidRPr="00B6056D" w:rsidRDefault="00E3250A" w:rsidP="00B30D68">
      <w:pPr>
        <w:pStyle w:val="dokumentace-textpodntu"/>
        <w:numPr>
          <w:ilvl w:val="0"/>
          <w:numId w:val="56"/>
        </w:numPr>
        <w:spacing w:before="120"/>
      </w:pPr>
      <w:r w:rsidRPr="00B6056D">
        <w:t>Při ručním spouštění sestavy</w:t>
      </w:r>
      <w:r w:rsidR="00681F82" w:rsidRPr="00B6056D">
        <w:t>:</w:t>
      </w:r>
      <w:r w:rsidRPr="00B6056D">
        <w:t xml:space="preserve"> </w:t>
      </w:r>
    </w:p>
    <w:p w14:paraId="4C87EBDB" w14:textId="77777777" w:rsidR="00681F82" w:rsidRPr="00B6056D" w:rsidRDefault="00681F82" w:rsidP="00B30D68">
      <w:pPr>
        <w:pStyle w:val="dokumentace-textpodntu"/>
        <w:numPr>
          <w:ilvl w:val="1"/>
          <w:numId w:val="56"/>
        </w:numPr>
        <w:spacing w:before="120"/>
      </w:pPr>
      <w:r w:rsidRPr="00B6056D">
        <w:t xml:space="preserve">musí být </w:t>
      </w:r>
      <w:r w:rsidR="009A2D7E" w:rsidRPr="00B6056D">
        <w:t xml:space="preserve">vyplněn vstupní parametr „Odesílatel“ nebo musí být </w:t>
      </w:r>
      <w:r w:rsidRPr="00B6056D">
        <w:t>nastaven parametr Adm21 / zál. Parametry komunikace – položka Adresa odesílatele všech mailů z EGJE,</w:t>
      </w:r>
    </w:p>
    <w:p w14:paraId="15700229" w14:textId="6F8BD798" w:rsidR="00E3250A" w:rsidRPr="00B6056D" w:rsidRDefault="00E3250A" w:rsidP="00B30D68">
      <w:pPr>
        <w:pStyle w:val="dokumentace-textpodntu"/>
        <w:numPr>
          <w:ilvl w:val="1"/>
          <w:numId w:val="56"/>
        </w:numPr>
        <w:spacing w:before="120"/>
      </w:pPr>
      <w:r w:rsidRPr="00B6056D">
        <w:t>záleží na vyplnění vstupního parametru „Zobrazit upozornění“. Pokud je parametr zaškrtnut, neposílají se upozorňovací maily, pouze se zobrazí excel, ve kterém je přehled všech dosud zaslaných upozornění. Pokud parametr zaškrtnut není, dojde k rozeslání upozorňovacích mailů.</w:t>
      </w:r>
    </w:p>
    <w:p w14:paraId="62DAC8DE" w14:textId="2101179E" w:rsidR="00DD58E6" w:rsidRPr="00B6056D" w:rsidRDefault="00DD58E6" w:rsidP="00B06734">
      <w:pPr>
        <w:pStyle w:val="dokumentace-textpodntu"/>
        <w:spacing w:before="120"/>
        <w:ind w:left="0"/>
      </w:pPr>
      <w:r w:rsidRPr="00B6056D">
        <w:t>Je možné v parametrech nastavit</w:t>
      </w:r>
      <w:r w:rsidR="009943ED" w:rsidRPr="00B6056D">
        <w:t>,</w:t>
      </w:r>
      <w:r w:rsidRPr="00B6056D">
        <w:t xml:space="preserve"> aby se vždy kontroloval</w:t>
      </w:r>
      <w:r w:rsidR="009943ED" w:rsidRPr="00B6056D">
        <w:t>y</w:t>
      </w:r>
      <w:r w:rsidRPr="00B6056D">
        <w:t xml:space="preserve"> nové nástupy</w:t>
      </w:r>
      <w:r w:rsidR="005147A3" w:rsidRPr="00B6056D">
        <w:t>,</w:t>
      </w:r>
      <w:r w:rsidRPr="00B6056D">
        <w:t xml:space="preserve"> popřípadě nový rok. V tomto režimu sestava nezapisuje do databáze zobrazovaná upozornění. Jinak je možné použít nastavení popsané níže.</w:t>
      </w:r>
    </w:p>
    <w:p w14:paraId="050F8AF5" w14:textId="77777777" w:rsidR="002E5080" w:rsidRPr="00B6056D" w:rsidRDefault="00F61D1F" w:rsidP="00591688">
      <w:pPr>
        <w:pStyle w:val="dokumentace-textpodntu"/>
        <w:spacing w:before="120"/>
        <w:ind w:left="0"/>
      </w:pPr>
      <w:r w:rsidRPr="00B6056D">
        <w:t>Do parametrů se zadá počet dnů po nástupu osoby</w:t>
      </w:r>
      <w:r w:rsidR="00D0312C" w:rsidRPr="00B6056D">
        <w:t xml:space="preserve"> (možno až 3 různé údaje)</w:t>
      </w:r>
      <w:r w:rsidRPr="00B6056D">
        <w:t xml:space="preserve"> </w:t>
      </w:r>
      <w:r w:rsidR="006628E6" w:rsidRPr="00B6056D">
        <w:t>nebo</w:t>
      </w:r>
      <w:r w:rsidRPr="00B6056D">
        <w:t xml:space="preserve"> </w:t>
      </w:r>
      <w:r w:rsidR="007515E2" w:rsidRPr="00B6056D">
        <w:t xml:space="preserve">počet dnů </w:t>
      </w:r>
      <w:r w:rsidRPr="00B6056D">
        <w:t>po začátku kalendářního roku</w:t>
      </w:r>
      <w:r w:rsidR="00815F06" w:rsidRPr="00B6056D">
        <w:t xml:space="preserve"> pro osoby, které v minulém roce byly v režimu </w:t>
      </w:r>
      <w:r w:rsidR="007515E2" w:rsidRPr="00B6056D">
        <w:t>elektronické daňovky</w:t>
      </w:r>
      <w:r w:rsidR="00D0312C" w:rsidRPr="00B6056D">
        <w:t xml:space="preserve"> (možno až 3 různé údaje)</w:t>
      </w:r>
      <w:r w:rsidR="007515E2" w:rsidRPr="00B6056D">
        <w:t>.</w:t>
      </w:r>
      <w:r w:rsidRPr="00B6056D">
        <w:t xml:space="preserve"> </w:t>
      </w:r>
      <w:r w:rsidR="007515E2" w:rsidRPr="00B6056D">
        <w:t>P</w:t>
      </w:r>
      <w:r w:rsidRPr="00B6056D">
        <w:t xml:space="preserve">o </w:t>
      </w:r>
      <w:r w:rsidR="00D0312C" w:rsidRPr="00B6056D">
        <w:t xml:space="preserve">uplynutí </w:t>
      </w:r>
      <w:r w:rsidR="007515E2" w:rsidRPr="00B6056D">
        <w:t>zadaných dnů</w:t>
      </w:r>
      <w:r w:rsidRPr="00B6056D">
        <w:t xml:space="preserve"> je zaslán informační </w:t>
      </w:r>
      <w:r w:rsidR="006217A9" w:rsidRPr="00B6056D">
        <w:t>e-</w:t>
      </w:r>
      <w:r w:rsidRPr="00B6056D">
        <w:t xml:space="preserve">mail </w:t>
      </w:r>
      <w:r w:rsidR="006628E6" w:rsidRPr="00B6056D">
        <w:t xml:space="preserve">(notifikace) </w:t>
      </w:r>
      <w:r w:rsidRPr="00B6056D">
        <w:t xml:space="preserve">na pracovní </w:t>
      </w:r>
      <w:r w:rsidR="006217A9" w:rsidRPr="00B6056D">
        <w:t>e-</w:t>
      </w:r>
      <w:r w:rsidRPr="00B6056D">
        <w:t xml:space="preserve">mail zaměstnance s informací, že zaměstnanec ještě neučinil prohlášení poplatníka. </w:t>
      </w:r>
    </w:p>
    <w:p w14:paraId="405284FD" w14:textId="77777777" w:rsidR="00E42315" w:rsidRPr="00B6056D" w:rsidRDefault="00E42315" w:rsidP="00591688">
      <w:pPr>
        <w:pStyle w:val="dokumentace-textpodntu"/>
        <w:spacing w:before="120"/>
        <w:ind w:left="0"/>
      </w:pPr>
      <w:r w:rsidRPr="00B6056D">
        <w:t>Sestavu je možno pro kontrolní účely pustit i ve zkušebním režimu (bez faktického zasílání upozorňovacích mailů).</w:t>
      </w:r>
    </w:p>
    <w:p w14:paraId="38C4A94A" w14:textId="2CD49870" w:rsidR="00B51CAD" w:rsidRPr="00B6056D" w:rsidRDefault="00B51CAD" w:rsidP="00591688">
      <w:pPr>
        <w:pStyle w:val="dokumentace-textpodntu"/>
        <w:spacing w:before="120"/>
        <w:ind w:left="0"/>
        <w:rPr>
          <w:u w:val="single"/>
        </w:rPr>
      </w:pPr>
      <w:r w:rsidRPr="00B6056D">
        <w:rPr>
          <w:u w:val="single"/>
        </w:rPr>
        <w:lastRenderedPageBreak/>
        <w:t>Poznámka</w:t>
      </w:r>
      <w:r w:rsidR="00DC5C51" w:rsidRPr="00B6056D">
        <w:rPr>
          <w:u w:val="single"/>
        </w:rPr>
        <w:t xml:space="preserve"> 1</w:t>
      </w:r>
      <w:r w:rsidRPr="00B6056D">
        <w:rPr>
          <w:u w:val="single"/>
        </w:rPr>
        <w:t>:</w:t>
      </w:r>
    </w:p>
    <w:p w14:paraId="6B9F4B61" w14:textId="77777777" w:rsidR="00B51CAD" w:rsidRPr="00B6056D" w:rsidRDefault="00B51CAD" w:rsidP="008E342C">
      <w:pPr>
        <w:pStyle w:val="dokumentace-textpodntu"/>
        <w:spacing w:before="120"/>
        <w:ind w:left="0"/>
      </w:pPr>
      <w:r w:rsidRPr="00B6056D">
        <w:t>Pro uživatelskou možnost konfigurace textů pro uvedené situace (začátek roku/nový nástup) jsou v JPC prohl_status doplněny dva „fiktivní“ stavy</w:t>
      </w:r>
    </w:p>
    <w:p w14:paraId="591BBDBA" w14:textId="77777777" w:rsidR="00B51CAD" w:rsidRPr="00B6056D" w:rsidRDefault="00B51CAD" w:rsidP="00B51CAD">
      <w:pPr>
        <w:pStyle w:val="dokumentace-textpodntu"/>
        <w:spacing w:before="120"/>
      </w:pPr>
      <w:r w:rsidRPr="00B6056D">
        <w:t>-</w:t>
      </w:r>
      <w:r w:rsidRPr="00B6056D">
        <w:tab/>
        <w:t>98 – Avízo – nový nástup</w:t>
      </w:r>
    </w:p>
    <w:p w14:paraId="184A5B38" w14:textId="77777777" w:rsidR="00B51CAD" w:rsidRPr="00B6056D" w:rsidRDefault="00B51CAD" w:rsidP="00B51CAD">
      <w:pPr>
        <w:pStyle w:val="dokumentace-textpodntu"/>
        <w:spacing w:before="120"/>
      </w:pPr>
      <w:r w:rsidRPr="00B6056D">
        <w:t>-</w:t>
      </w:r>
      <w:r w:rsidRPr="00B6056D">
        <w:tab/>
        <w:t xml:space="preserve">99 – Avízo – nový kal. rok </w:t>
      </w:r>
    </w:p>
    <w:p w14:paraId="779A343B" w14:textId="77777777" w:rsidR="00B51CAD" w:rsidRPr="00B6056D" w:rsidRDefault="00B51CAD" w:rsidP="00B51CAD">
      <w:pPr>
        <w:pStyle w:val="dokumentace-textpodntu"/>
        <w:spacing w:before="120"/>
        <w:ind w:left="0"/>
      </w:pPr>
      <w:r w:rsidRPr="00B6056D">
        <w:t>Na f. Adm33 – Konfigurace textů – je pro WF 61 a statusy 98 a 99 potřeba vytvořit záznamy, do kterých si zákazník doplní svoje vlastní texty k uvedeným akcím, které se pak objeví v mailu k akcím uvedeným na f. Dan35 (jinak se v mailu pro zaměstnance žádný text neobjeví).</w:t>
      </w:r>
    </w:p>
    <w:p w14:paraId="71D2A0CF" w14:textId="2D1812B8" w:rsidR="002E5080" w:rsidRPr="00B6056D" w:rsidRDefault="002E5080" w:rsidP="00591688"/>
    <w:p w14:paraId="14363F1E" w14:textId="66CC2017" w:rsidR="00DC5C51" w:rsidRPr="00B6056D" w:rsidRDefault="00DC5C51" w:rsidP="00DC5C51">
      <w:pPr>
        <w:pStyle w:val="dokumentace-textpodntu"/>
        <w:spacing w:before="120"/>
        <w:ind w:left="0"/>
        <w:rPr>
          <w:u w:val="single"/>
        </w:rPr>
      </w:pPr>
      <w:r w:rsidRPr="00B6056D">
        <w:rPr>
          <w:u w:val="single"/>
        </w:rPr>
        <w:t>Poznámka 2:</w:t>
      </w:r>
    </w:p>
    <w:p w14:paraId="46A15A8F" w14:textId="77777777" w:rsidR="00DC5C51" w:rsidRPr="00B6056D" w:rsidRDefault="00DC5C51" w:rsidP="00DC5C51">
      <w:pPr>
        <w:pStyle w:val="dokumentace-textpodntu"/>
        <w:spacing w:before="120"/>
        <w:ind w:left="0"/>
      </w:pPr>
      <w:r w:rsidRPr="00B6056D">
        <w:t>Předpokladem pro správnou funkčnost sestavy je existence záznamu o daních pro rok daný přihlašovacím/referenčním obdobím.</w:t>
      </w:r>
    </w:p>
    <w:p w14:paraId="4C4EF199" w14:textId="3CA657D9" w:rsidR="00DC5C51" w:rsidRPr="00B6056D" w:rsidRDefault="00DC5C51" w:rsidP="00DC5C51">
      <w:pPr>
        <w:pStyle w:val="dokumentace-textpodntu"/>
        <w:spacing w:before="120"/>
        <w:ind w:left="0"/>
      </w:pPr>
      <w:r w:rsidRPr="00B6056D">
        <w:t>Před avizem pro nový kalendářní rok je tedy nutno mít provedenou roční uzávěrku za rok předchozí!</w:t>
      </w:r>
    </w:p>
    <w:p w14:paraId="0F92E0F5" w14:textId="77777777" w:rsidR="00DC5C51" w:rsidRPr="00B6056D" w:rsidRDefault="00DC5C51" w:rsidP="00591688"/>
    <w:p w14:paraId="38701C43" w14:textId="77777777" w:rsidR="000661EF" w:rsidRPr="00B6056D" w:rsidRDefault="000661EF" w:rsidP="00C170DD">
      <w:pPr>
        <w:pStyle w:val="Nadpis2"/>
      </w:pPr>
      <w:bookmarkStart w:id="135" w:name="_Toc198146346"/>
      <w:r w:rsidRPr="00B6056D">
        <w:t xml:space="preserve">Dan36 </w:t>
      </w:r>
      <w:bookmarkEnd w:id="131"/>
      <w:r w:rsidRPr="00B6056D">
        <w:t>– Žádost o RZD – pro mzdovou účetní</w:t>
      </w:r>
      <w:bookmarkEnd w:id="135"/>
    </w:p>
    <w:p w14:paraId="3FF901F1" w14:textId="77777777" w:rsidR="0022077C" w:rsidRPr="00B6056D" w:rsidRDefault="0022077C" w:rsidP="0022077C">
      <w:r w:rsidRPr="00B6056D">
        <w:t>ZPOPLATNĚNÁ ČÁST PROGRAMU</w:t>
      </w:r>
    </w:p>
    <w:p w14:paraId="4ECC5EF4" w14:textId="77777777" w:rsidR="0022077C" w:rsidRPr="00B6056D" w:rsidRDefault="0022077C" w:rsidP="00591688"/>
    <w:p w14:paraId="11639FC5" w14:textId="77777777" w:rsidR="000661EF" w:rsidRPr="00B6056D" w:rsidRDefault="000661EF" w:rsidP="00591688">
      <w:r w:rsidRPr="00B6056D">
        <w:t>Formulář rozložením údajů odpovídá formuláři Dan33.</w:t>
      </w:r>
    </w:p>
    <w:p w14:paraId="35F4F5F9" w14:textId="77777777" w:rsidR="000661EF" w:rsidRPr="00B6056D" w:rsidRDefault="000661EF" w:rsidP="00591688"/>
    <w:p w14:paraId="118D2E26" w14:textId="77777777" w:rsidR="000661EF" w:rsidRPr="00B6056D" w:rsidRDefault="000661EF" w:rsidP="000661EF">
      <w:pPr>
        <w:pStyle w:val="dokumentace-textpodntu"/>
        <w:spacing w:after="120"/>
        <w:ind w:left="0"/>
      </w:pPr>
      <w:r w:rsidRPr="00B6056D">
        <w:t xml:space="preserve">Mzdová účetní má na formuláři Dan36 přístupné žádosti o RZD </w:t>
      </w:r>
      <w:r w:rsidR="00DA1CFF" w:rsidRPr="00B6056D">
        <w:t xml:space="preserve">/ žádosti o potvrzení příjmů </w:t>
      </w:r>
      <w:r w:rsidRPr="00B6056D">
        <w:t xml:space="preserve">všech zaměstnanců, ke kterým má přístupová práva. Záznamy je možné filtrovat dle roku a dle statusu </w:t>
      </w:r>
      <w:r w:rsidR="00033905" w:rsidRPr="00B6056D">
        <w:t>ž</w:t>
      </w:r>
      <w:r w:rsidR="004914AC" w:rsidRPr="00B6056D">
        <w:t>ádosti</w:t>
      </w:r>
      <w:r w:rsidRPr="00B6056D">
        <w:t>.</w:t>
      </w:r>
    </w:p>
    <w:p w14:paraId="4267D93C" w14:textId="77777777" w:rsidR="00CE2B0F" w:rsidRPr="00B6056D" w:rsidRDefault="000661EF" w:rsidP="000661EF">
      <w:pPr>
        <w:pStyle w:val="dokumentace-textpodntu"/>
        <w:spacing w:after="120"/>
        <w:ind w:left="0"/>
      </w:pPr>
      <w:r w:rsidRPr="00B6056D">
        <w:t xml:space="preserve">Mzdová účetní může k jednotlivým </w:t>
      </w:r>
      <w:r w:rsidR="00033905" w:rsidRPr="00B6056D">
        <w:t>požadovaným údajům</w:t>
      </w:r>
      <w:r w:rsidRPr="00B6056D">
        <w:t xml:space="preserve"> doplňovat pouze informaci, zda je příslušná sleva</w:t>
      </w:r>
      <w:r w:rsidR="00033905" w:rsidRPr="00B6056D">
        <w:t xml:space="preserve"> / nezdanitelná část základu daně</w:t>
      </w:r>
      <w:r w:rsidRPr="00B6056D">
        <w:t xml:space="preserve"> doložena a ověřena</w:t>
      </w:r>
      <w:r w:rsidR="00033905" w:rsidRPr="00B6056D">
        <w:t>, případně konkrétní slevu / nezdanitelnou část základu daně</w:t>
      </w:r>
      <w:r w:rsidRPr="00B6056D">
        <w:t xml:space="preserve"> </w:t>
      </w:r>
      <w:r w:rsidR="00033905" w:rsidRPr="00B6056D">
        <w:t>zamítnout (pokud na ni zaměstnanec nemá nárok).</w:t>
      </w:r>
      <w:r w:rsidR="00DA1CFF" w:rsidRPr="00B6056D">
        <w:t xml:space="preserve"> </w:t>
      </w:r>
      <w:r w:rsidR="00B60C81" w:rsidRPr="00B6056D">
        <w:br/>
      </w:r>
      <w:r w:rsidR="00DA1CFF" w:rsidRPr="00B6056D">
        <w:t>V případě žádosti o potvrzení příjmů může vystavit potvrzení příjmů (vyhotovit dokument a nahrát ho do záložky E-přílohy).</w:t>
      </w:r>
    </w:p>
    <w:p w14:paraId="7E7EF7E5" w14:textId="23E2B371" w:rsidR="00CE2B0F" w:rsidRPr="00B6056D" w:rsidRDefault="00CE2B0F" w:rsidP="00CE2B0F">
      <w:pPr>
        <w:pStyle w:val="dokumentace-textpodntu"/>
        <w:spacing w:after="120"/>
        <w:ind w:left="0"/>
      </w:pPr>
      <w:r w:rsidRPr="00B6056D">
        <w:t xml:space="preserve">Na formuláři a záložce „Roční zúčt. daní“ bylo v horní částí </w:t>
      </w:r>
      <w:r w:rsidR="00D91B0C" w:rsidRPr="00B6056D">
        <w:t>přidáno</w:t>
      </w:r>
      <w:r w:rsidRPr="00B6056D">
        <w:t xml:space="preserve"> pole „Komentář“, které zobrazuje komentář k danému statusu </w:t>
      </w:r>
      <w:r w:rsidR="00D91B0C" w:rsidRPr="00B6056D">
        <w:t>RZD</w:t>
      </w:r>
      <w:r w:rsidRPr="00B6056D">
        <w:t xml:space="preserve">. Tato informace se dá taky zobrazit i na záložce „Audit“, kde ale není vidět s prvním přístupem na formulář. </w:t>
      </w:r>
      <w:r w:rsidR="00D91B0C" w:rsidRPr="00B6056D">
        <w:t>S</w:t>
      </w:r>
      <w:r w:rsidRPr="00B6056D">
        <w:t>louž</w:t>
      </w:r>
      <w:r w:rsidR="00D91B0C" w:rsidRPr="00B6056D">
        <w:t>í to</w:t>
      </w:r>
      <w:r w:rsidRPr="00B6056D">
        <w:t xml:space="preserve"> jako upozornění pro uživatele č</w:t>
      </w:r>
      <w:r w:rsidR="00E72285" w:rsidRPr="00B6056D">
        <w:t>i</w:t>
      </w:r>
      <w:r w:rsidRPr="00B6056D">
        <w:t xml:space="preserve"> MÚ o tom, že byl odeslán komentář při odeslání roč. zúčtování.</w:t>
      </w:r>
    </w:p>
    <w:p w14:paraId="67F906D9" w14:textId="22E2D70A" w:rsidR="00CE2B0F" w:rsidRPr="00B6056D" w:rsidRDefault="006B514E" w:rsidP="00CE2B0F">
      <w:pPr>
        <w:pStyle w:val="dokumentace-textpodntu"/>
        <w:spacing w:after="120"/>
        <w:ind w:left="0"/>
      </w:pPr>
      <w:r>
        <w:pict w14:anchorId="38D8517E">
          <v:shape id="_x0000_i1034" type="#_x0000_t75" style="width:453.65pt;height:179.8pt;visibility:visible">
            <v:imagedata r:id="rId31" o:title=""/>
          </v:shape>
        </w:pict>
      </w:r>
    </w:p>
    <w:p w14:paraId="70300F5D" w14:textId="0CA95B95" w:rsidR="00DA1CFF" w:rsidRPr="00B6056D" w:rsidRDefault="00DA1CFF" w:rsidP="000661EF">
      <w:pPr>
        <w:pStyle w:val="dokumentace-textpodntu"/>
        <w:spacing w:after="120"/>
        <w:ind w:left="0"/>
      </w:pPr>
    </w:p>
    <w:p w14:paraId="7ECA5F63" w14:textId="77777777" w:rsidR="00DA1CFF" w:rsidRPr="00B6056D" w:rsidRDefault="00DA1CFF" w:rsidP="000661EF">
      <w:pPr>
        <w:pStyle w:val="dokumentace-textpodntu"/>
        <w:spacing w:after="120"/>
        <w:ind w:left="0"/>
      </w:pPr>
      <w:r w:rsidRPr="00B6056D">
        <w:rPr>
          <w:b/>
          <w:u w:val="single"/>
        </w:rPr>
        <w:t>Speciální práva</w:t>
      </w:r>
      <w:r w:rsidRPr="00B6056D">
        <w:t xml:space="preserve"> pro práci s formulářem Dan36:</w:t>
      </w:r>
    </w:p>
    <w:p w14:paraId="34BA5BDE" w14:textId="77777777" w:rsidR="000661EF" w:rsidRPr="00B6056D" w:rsidRDefault="000661EF" w:rsidP="000661EF">
      <w:pPr>
        <w:pStyle w:val="dokumentace-textpodntu"/>
        <w:spacing w:after="120"/>
        <w:ind w:left="0"/>
      </w:pPr>
      <w:r w:rsidRPr="00B6056D">
        <w:t xml:space="preserve">Je možné nastavit „přísnost“ pro ověřování údajů – pomocí práva </w:t>
      </w:r>
      <w:r w:rsidR="00033905" w:rsidRPr="00B6056D">
        <w:rPr>
          <w:b/>
        </w:rPr>
        <w:t>Dan36</w:t>
      </w:r>
      <w:r w:rsidRPr="00B6056D">
        <w:rPr>
          <w:b/>
        </w:rPr>
        <w:t>Strict</w:t>
      </w:r>
      <w:r w:rsidRPr="00B6056D">
        <w:t>, kterým se určí, zda má být mzdovou účetní potvrzeno doložení/ověření všech t</w:t>
      </w:r>
      <w:r w:rsidR="00033905" w:rsidRPr="00B6056D">
        <w:t>vrzených údajů</w:t>
      </w:r>
      <w:r w:rsidRPr="00B6056D">
        <w:t>. Pokud je toto právo nastaveno a mzdová účetní nepotvrdí všec</w:t>
      </w:r>
      <w:r w:rsidR="00033905" w:rsidRPr="00B6056D">
        <w:t>hny zaměstnancem vyplněné údaje</w:t>
      </w:r>
      <w:r w:rsidRPr="00B6056D">
        <w:t xml:space="preserve">, </w:t>
      </w:r>
      <w:r w:rsidR="00033905" w:rsidRPr="00B6056D">
        <w:t>žádost o RZD</w:t>
      </w:r>
      <w:r w:rsidRPr="00B6056D">
        <w:t xml:space="preserve"> nelze Schválit.</w:t>
      </w:r>
    </w:p>
    <w:p w14:paraId="6C6313B6" w14:textId="77777777" w:rsidR="00DA1CFF" w:rsidRPr="00B6056D" w:rsidRDefault="00DA1CFF" w:rsidP="000661EF">
      <w:pPr>
        <w:pStyle w:val="dokumentace-textpodntu"/>
        <w:spacing w:after="120"/>
        <w:ind w:left="0"/>
      </w:pPr>
      <w:r w:rsidRPr="00B6056D">
        <w:lastRenderedPageBreak/>
        <w:t xml:space="preserve">Právo </w:t>
      </w:r>
      <w:r w:rsidR="00F419C9" w:rsidRPr="00B6056D">
        <w:rPr>
          <w:b/>
        </w:rPr>
        <w:t>Dan36</w:t>
      </w:r>
      <w:r w:rsidRPr="00B6056D">
        <w:rPr>
          <w:b/>
        </w:rPr>
        <w:t>Pril</w:t>
      </w:r>
      <w:r w:rsidRPr="00B6056D">
        <w:t xml:space="preserve"> – umožní mzdové účetní vkládat </w:t>
      </w:r>
      <w:r w:rsidR="00B60C81" w:rsidRPr="00B6056D">
        <w:t xml:space="preserve">různé (dříve doložené) </w:t>
      </w:r>
      <w:r w:rsidRPr="00B6056D">
        <w:t>přílohy</w:t>
      </w:r>
      <w:r w:rsidR="00B60C81" w:rsidRPr="00B6056D">
        <w:t xml:space="preserve"> v elektronické podobě</w:t>
      </w:r>
      <w:r w:rsidRPr="00B6056D">
        <w:t xml:space="preserve"> k žádosti o roční zúčtování – na záložce E-přílohy.</w:t>
      </w:r>
    </w:p>
    <w:p w14:paraId="2FF81292" w14:textId="77777777" w:rsidR="00DA1CFF" w:rsidRPr="00B6056D" w:rsidRDefault="00DA1CFF" w:rsidP="000661EF">
      <w:pPr>
        <w:pStyle w:val="dokumentace-textpodntu"/>
        <w:spacing w:after="120"/>
        <w:ind w:left="0"/>
      </w:pPr>
      <w:r w:rsidRPr="00B6056D">
        <w:t xml:space="preserve">Pokud zaměstnanec odešle mzdové účetní žádost o roční zúčtování / žádost o potvrzení příjmů, ale následně si to rozmyslí a chce naopak požádat o druhou možnost, může tuto situaci vyřešit mzdová účetní s právem </w:t>
      </w:r>
      <w:r w:rsidRPr="00B6056D">
        <w:rPr>
          <w:b/>
        </w:rPr>
        <w:t>Dan36Reject</w:t>
      </w:r>
      <w:r w:rsidRPr="00B6056D">
        <w:t>. Mzdová účetní zamítne původní žádost a zaměstnanec si následně požádá o druhou možnost.</w:t>
      </w:r>
    </w:p>
    <w:p w14:paraId="5AED42C7" w14:textId="77777777" w:rsidR="00821F70" w:rsidRPr="00B6056D" w:rsidRDefault="00821F70" w:rsidP="00821F70">
      <w:r w:rsidRPr="00B6056D">
        <w:rPr>
          <w:b/>
        </w:rPr>
        <w:t>Dan36SmazZamPril</w:t>
      </w:r>
      <w:r w:rsidRPr="00B6056D">
        <w:t xml:space="preserve"> – s tímto právem může mzdová účetní smazat i přílohy, které vložil zaměstnanec (doporučujeme používat pouze v oprávněných případech). </w:t>
      </w:r>
    </w:p>
    <w:p w14:paraId="554B6E56" w14:textId="77777777" w:rsidR="00BD1ACA" w:rsidRPr="00B6056D" w:rsidRDefault="00BD1ACA" w:rsidP="00C1590A">
      <w:pPr>
        <w:rPr>
          <w:u w:val="single"/>
        </w:rPr>
      </w:pPr>
    </w:p>
    <w:p w14:paraId="751EA039" w14:textId="3F30FC4A" w:rsidR="00C1590A" w:rsidRPr="00B6056D" w:rsidRDefault="00C1590A" w:rsidP="00C1590A">
      <w:r w:rsidRPr="00B6056D">
        <w:rPr>
          <w:u w:val="single"/>
        </w:rPr>
        <w:t>Záložka „Roční zúčtování daní“</w:t>
      </w:r>
    </w:p>
    <w:p w14:paraId="5B27C108" w14:textId="77777777" w:rsidR="000661EF" w:rsidRPr="00B6056D" w:rsidRDefault="000661EF" w:rsidP="000661EF"/>
    <w:p w14:paraId="1F252999" w14:textId="77777777" w:rsidR="000661EF" w:rsidRPr="00B6056D" w:rsidRDefault="000661EF" w:rsidP="00B06734">
      <w:pPr>
        <w:ind w:firstLine="283"/>
        <w:rPr>
          <w:u w:val="single"/>
        </w:rPr>
      </w:pPr>
      <w:r w:rsidRPr="00B6056D">
        <w:rPr>
          <w:u w:val="single"/>
        </w:rPr>
        <w:t>Tlačítka:</w:t>
      </w:r>
    </w:p>
    <w:p w14:paraId="6FB99651" w14:textId="77777777" w:rsidR="000661EF" w:rsidRPr="00B6056D" w:rsidRDefault="000661EF" w:rsidP="000661EF">
      <w:pPr>
        <w:numPr>
          <w:ilvl w:val="0"/>
          <w:numId w:val="46"/>
        </w:numPr>
      </w:pPr>
      <w:r w:rsidRPr="00B6056D">
        <w:rPr>
          <w:u w:val="single"/>
        </w:rPr>
        <w:t>Vrátit k doplnění/opravě</w:t>
      </w:r>
      <w:r w:rsidRPr="00B6056D">
        <w:t xml:space="preserve"> – vrací </w:t>
      </w:r>
      <w:r w:rsidR="00033905" w:rsidRPr="00B6056D">
        <w:t>žádost o RZD</w:t>
      </w:r>
      <w:r w:rsidRPr="00B6056D">
        <w:t xml:space="preserve"> zpět zaměstnanci s</w:t>
      </w:r>
      <w:r w:rsidR="006217A9" w:rsidRPr="00B6056D">
        <w:t> e-</w:t>
      </w:r>
      <w:r w:rsidRPr="00B6056D">
        <w:t xml:space="preserve">mailovým upozorněním (status </w:t>
      </w:r>
      <w:r w:rsidRPr="00B6056D">
        <w:rPr>
          <w:b/>
        </w:rPr>
        <w:t>12-vráceno k doplnění/opravě)</w:t>
      </w:r>
    </w:p>
    <w:p w14:paraId="3DC8830F" w14:textId="77777777" w:rsidR="00097404" w:rsidRPr="00B6056D" w:rsidRDefault="00097404" w:rsidP="00097404">
      <w:pPr>
        <w:numPr>
          <w:ilvl w:val="0"/>
          <w:numId w:val="46"/>
        </w:numPr>
      </w:pPr>
      <w:r w:rsidRPr="00B6056D">
        <w:rPr>
          <w:u w:val="single"/>
        </w:rPr>
        <w:t>Zamítnout žádost o vrácení</w:t>
      </w:r>
      <w:r w:rsidRPr="00B6056D">
        <w:t xml:space="preserve"> – pokud zaměstnanec tlačítkem Vzít/Vyžádat zpět k opravě na f. Dan32 požádal o vrácení již odeslané a mzdovou účetní schválené Žádosti o RZD opět k sobě pro úpravy či doplnění (status 15-požádáno o vrácení k opravě), má mzdová účetní možnost žádost o vrácení zamítnout tímto tlačítkem </w:t>
      </w:r>
    </w:p>
    <w:p w14:paraId="5058A400" w14:textId="407ADBEA" w:rsidR="000661EF" w:rsidRPr="00B6056D" w:rsidRDefault="000661EF" w:rsidP="000661EF">
      <w:pPr>
        <w:numPr>
          <w:ilvl w:val="0"/>
          <w:numId w:val="46"/>
        </w:numPr>
      </w:pPr>
      <w:r w:rsidRPr="00B6056D">
        <w:rPr>
          <w:u w:val="single"/>
        </w:rPr>
        <w:t>Schválit</w:t>
      </w:r>
      <w:r w:rsidRPr="00B6056D">
        <w:t xml:space="preserve"> – údaje jsou v pořádku, mzdová účetní přijala </w:t>
      </w:r>
      <w:r w:rsidR="00033905" w:rsidRPr="00B6056D">
        <w:t>žádost o RZD</w:t>
      </w:r>
      <w:r w:rsidRPr="00B6056D">
        <w:t xml:space="preserve"> (status </w:t>
      </w:r>
      <w:r w:rsidRPr="00B6056D">
        <w:rPr>
          <w:b/>
          <w:bCs/>
        </w:rPr>
        <w:t>20-schváleno MÚ</w:t>
      </w:r>
      <w:r w:rsidRPr="00B6056D">
        <w:t>)</w:t>
      </w:r>
      <w:r w:rsidR="509CA538" w:rsidRPr="00B6056D">
        <w:t xml:space="preserve"> Akci je možné provést pouze pokud je potvrzena správnost zadaných dat (což podle konfigurace na Adm33 může znamenat buď zatržení  pole „Potvrzuji pravdivost a úplnost údajů“ nebo spárování skenu podpisu)</w:t>
      </w:r>
    </w:p>
    <w:p w14:paraId="39B7C2E8" w14:textId="0C66F16C" w:rsidR="000661EF" w:rsidRPr="00B6056D" w:rsidRDefault="000661EF" w:rsidP="000661EF">
      <w:pPr>
        <w:numPr>
          <w:ilvl w:val="0"/>
          <w:numId w:val="46"/>
        </w:numPr>
      </w:pPr>
      <w:r w:rsidRPr="00B6056D">
        <w:rPr>
          <w:u w:val="single"/>
        </w:rPr>
        <w:t>Zamítnout</w:t>
      </w:r>
      <w:r w:rsidRPr="00B6056D">
        <w:t xml:space="preserve"> – lze ve vybraných případech, </w:t>
      </w:r>
      <w:r w:rsidR="00F419C9" w:rsidRPr="00B6056D">
        <w:t xml:space="preserve">pokud žádost ještě nebyla zpracována, </w:t>
      </w:r>
      <w:r w:rsidRPr="00B6056D">
        <w:t>pouze se speciálním právem Dan3</w:t>
      </w:r>
      <w:r w:rsidR="00033905" w:rsidRPr="00B6056D">
        <w:t>6</w:t>
      </w:r>
      <w:r w:rsidRPr="00B6056D">
        <w:t xml:space="preserve">Reject (status </w:t>
      </w:r>
      <w:r w:rsidRPr="00B6056D">
        <w:rPr>
          <w:b/>
        </w:rPr>
        <w:t>14-změny zamítnuty</w:t>
      </w:r>
      <w:r w:rsidRPr="00B6056D">
        <w:t>)</w:t>
      </w:r>
      <w:r w:rsidR="00F419C9" w:rsidRPr="00B6056D">
        <w:t xml:space="preserve">, </w:t>
      </w:r>
      <w:r w:rsidR="001A8958" w:rsidRPr="00B6056D">
        <w:t>Akci je možné provést pouze pokud je potvrzena správnost zadaných dat (což podle konfigurace na Adm33 může znamenat buď zatržení  pole „Potvrzuji pravdivost a úplnost údajů“ nebo spárování skenu podpisu)</w:t>
      </w:r>
      <w:bookmarkStart w:id="136" w:name="_Hlk87644555"/>
    </w:p>
    <w:p w14:paraId="0C1967CE" w14:textId="6767CE1E" w:rsidR="00C1590A" w:rsidRPr="00B6056D" w:rsidRDefault="00C1590A" w:rsidP="00C1590A">
      <w:pPr>
        <w:numPr>
          <w:ilvl w:val="0"/>
          <w:numId w:val="46"/>
        </w:numPr>
      </w:pPr>
      <w:r w:rsidRPr="00B6056D">
        <w:rPr>
          <w:u w:val="single"/>
        </w:rPr>
        <w:t>Zamítnout žádost o anulaci</w:t>
      </w:r>
      <w:r w:rsidRPr="00B6056D">
        <w:t xml:space="preserve"> – pokud zaměstnanec tlačítkem Anuluj/Požádej o anulaci na f. Dan32 požádal o anulaci promítnuté Žádosti o RZD (nebo k níž je připojeno dodatečné Prohlášení) (status 26-požádáno o anulaci), má mzdová účetní možnost žádost o anulaci zamítnout tímto tlačítkem (Žádost se vrátí do původního statusu)</w:t>
      </w:r>
    </w:p>
    <w:p w14:paraId="45B0100B" w14:textId="79D23530" w:rsidR="00C1590A" w:rsidRPr="00B6056D" w:rsidRDefault="00C1590A" w:rsidP="00C1590A">
      <w:pPr>
        <w:numPr>
          <w:ilvl w:val="0"/>
          <w:numId w:val="46"/>
        </w:numPr>
      </w:pPr>
      <w:r w:rsidRPr="00B6056D">
        <w:rPr>
          <w:u w:val="single"/>
        </w:rPr>
        <w:t>Schválit anulaci</w:t>
      </w:r>
      <w:r w:rsidRPr="00B6056D">
        <w:t xml:space="preserve"> – ve stejném případě má možnost MÚ i požadavek na anulaci schválit (status </w:t>
      </w:r>
      <w:r w:rsidRPr="00B6056D">
        <w:rPr>
          <w:b/>
        </w:rPr>
        <w:t>27-anulace schválena MÚ</w:t>
      </w:r>
      <w:r w:rsidRPr="00B6056D">
        <w:t>)</w:t>
      </w:r>
    </w:p>
    <w:bookmarkEnd w:id="136"/>
    <w:p w14:paraId="59BD1BDE" w14:textId="4B0AAC86" w:rsidR="000661EF" w:rsidRPr="00B6056D" w:rsidRDefault="000661EF" w:rsidP="000661EF">
      <w:pPr>
        <w:numPr>
          <w:ilvl w:val="0"/>
          <w:numId w:val="46"/>
        </w:numPr>
      </w:pPr>
      <w:r w:rsidRPr="00B6056D">
        <w:rPr>
          <w:u w:val="single"/>
        </w:rPr>
        <w:t>Tisk</w:t>
      </w:r>
      <w:r w:rsidRPr="00B6056D">
        <w:t xml:space="preserve"> – opis </w:t>
      </w:r>
      <w:r w:rsidR="00033905" w:rsidRPr="00B6056D">
        <w:t>žádosti o RZD</w:t>
      </w:r>
      <w:r w:rsidR="00BE331A" w:rsidRPr="00B6056D">
        <w:t xml:space="preserve">. </w:t>
      </w:r>
      <w:r w:rsidR="00667891" w:rsidRPr="00B6056D">
        <w:t>Pokud odpovědná osoba na daném kroku relevantním pro podpis daňového formuláře podepsala s užitím podpisového vzoru, pak pro vložení podpisu do příslušného podpisového pole formuláře bude použitý podpisový vzor. V případě, kdy krok byl akceptován schválením, ne podepsán podpisovým vzorem, bude do pole pro podpis vložen textový řetězec jména a příjmení osoby</w:t>
      </w:r>
      <w:r w:rsidR="00BB28AF" w:rsidRPr="00B6056D">
        <w:t>.</w:t>
      </w:r>
    </w:p>
    <w:p w14:paraId="46E2E878" w14:textId="415633D8" w:rsidR="000661EF" w:rsidRPr="00B6056D" w:rsidRDefault="000661EF" w:rsidP="000661EF">
      <w:pPr>
        <w:numPr>
          <w:ilvl w:val="0"/>
          <w:numId w:val="46"/>
        </w:numPr>
      </w:pPr>
      <w:r w:rsidRPr="00B6056D">
        <w:rPr>
          <w:u w:val="single"/>
        </w:rPr>
        <w:t>Promítnout</w:t>
      </w:r>
      <w:r w:rsidR="00033905" w:rsidRPr="00B6056D">
        <w:rPr>
          <w:u w:val="single"/>
        </w:rPr>
        <w:t xml:space="preserve"> do Dan01</w:t>
      </w:r>
      <w:r w:rsidR="00033905" w:rsidRPr="00B6056D">
        <w:t xml:space="preserve"> – lze pouze schválenou žádost o RZD </w:t>
      </w:r>
      <w:r w:rsidRPr="00B6056D">
        <w:t xml:space="preserve">(promítnutí je možné provést i hromadně pro vybrané osoby, jež mají schválené </w:t>
      </w:r>
      <w:r w:rsidR="00033905" w:rsidRPr="00B6056D">
        <w:t>žádosti</w:t>
      </w:r>
      <w:r w:rsidRPr="00B6056D">
        <w:t xml:space="preserve">) (status </w:t>
      </w:r>
      <w:r w:rsidRPr="00B6056D">
        <w:rPr>
          <w:b/>
        </w:rPr>
        <w:t>30-promítnuto do Dan01</w:t>
      </w:r>
      <w:r w:rsidRPr="00B6056D">
        <w:t>). O promítnutí slev</w:t>
      </w:r>
      <w:r w:rsidR="00033905" w:rsidRPr="00B6056D">
        <w:t xml:space="preserve"> / daňového zvýhodnění</w:t>
      </w:r>
      <w:r w:rsidRPr="00B6056D">
        <w:t xml:space="preserve"> je zobrazen textový protokol.</w:t>
      </w:r>
      <w:bookmarkStart w:id="137" w:name="_Hlk87644681"/>
      <w:r w:rsidR="005770D5" w:rsidRPr="00B6056D">
        <w:t xml:space="preserve"> </w:t>
      </w:r>
    </w:p>
    <w:p w14:paraId="05809226" w14:textId="12BA3F97" w:rsidR="00FF7918" w:rsidRPr="00B6056D" w:rsidRDefault="00FF7918" w:rsidP="00DB7084">
      <w:pPr>
        <w:pStyle w:val="dokumentace-textpodntu"/>
        <w:numPr>
          <w:ilvl w:val="0"/>
          <w:numId w:val="46"/>
        </w:numPr>
        <w:rPr>
          <w:lang w:eastAsia="en-US"/>
        </w:rPr>
      </w:pPr>
      <w:bookmarkStart w:id="138" w:name="_Hlk150256060"/>
      <w:r w:rsidRPr="00B6056D">
        <w:rPr>
          <w:u w:val="single"/>
        </w:rPr>
        <w:t>Zadané do Dan01 ručně</w:t>
      </w:r>
      <w:r w:rsidRPr="00B6056D">
        <w:rPr>
          <w:b/>
          <w:bCs/>
          <w:u w:val="single"/>
        </w:rPr>
        <w:t xml:space="preserve"> </w:t>
      </w:r>
      <w:r w:rsidRPr="00B6056D">
        <w:rPr>
          <w:b/>
          <w:bCs/>
        </w:rPr>
        <w:t xml:space="preserve">– </w:t>
      </w:r>
      <w:r w:rsidRPr="00B6056D">
        <w:rPr>
          <w:lang w:eastAsia="en-US"/>
        </w:rPr>
        <w:t xml:space="preserve">je přístupné pouze s využitím  speciálního práva „Dan36errprom“ a statusem Žádosti o RZD  20-Schváleno MU nebo 21-Opětovně schváleno MU. </w:t>
      </w:r>
    </w:p>
    <w:p w14:paraId="307363D2" w14:textId="77777777" w:rsidR="00FF7918" w:rsidRPr="00B6056D" w:rsidRDefault="00FF7918" w:rsidP="00DB7084">
      <w:pPr>
        <w:pStyle w:val="dokumentace-textpodntu"/>
        <w:ind w:left="643"/>
        <w:rPr>
          <w:lang w:eastAsia="en-US"/>
        </w:rPr>
      </w:pPr>
      <w:r w:rsidRPr="00B6056D">
        <w:rPr>
          <w:lang w:eastAsia="en-US"/>
        </w:rPr>
        <w:t>Tlačítko umožní MU ukončit WF pro žádost, která byla dodatečně opravená/upravená a již promítnutá do Dan01, změnit status na hodnotu 40-Zádáno do Dan01 ručně.</w:t>
      </w:r>
    </w:p>
    <w:p w14:paraId="6EAC465B" w14:textId="20BFEB9D" w:rsidR="00FF7918" w:rsidRPr="00B6056D" w:rsidRDefault="00FF7918" w:rsidP="00FF7918"/>
    <w:bookmarkEnd w:id="138"/>
    <w:p w14:paraId="129401E2" w14:textId="531902E2" w:rsidR="00C1590A" w:rsidRPr="00B6056D" w:rsidRDefault="00C1590A" w:rsidP="00C1590A">
      <w:pPr>
        <w:ind w:left="643"/>
        <w:rPr>
          <w:u w:val="single"/>
        </w:rPr>
      </w:pPr>
    </w:p>
    <w:p w14:paraId="1D813B73" w14:textId="32B45D74" w:rsidR="00C1590A" w:rsidRPr="00B6056D" w:rsidRDefault="00C1590A" w:rsidP="00C1590A">
      <w:pPr>
        <w:rPr>
          <w:u w:val="single"/>
        </w:rPr>
      </w:pPr>
      <w:r w:rsidRPr="00B6056D">
        <w:rPr>
          <w:u w:val="single"/>
        </w:rPr>
        <w:t>Záložka „Potvrzení příjmů“</w:t>
      </w:r>
    </w:p>
    <w:p w14:paraId="4CD42741" w14:textId="77777777" w:rsidR="00C1590A" w:rsidRPr="00B6056D" w:rsidRDefault="00C1590A" w:rsidP="00C1590A">
      <w:pPr>
        <w:ind w:firstLine="283"/>
        <w:rPr>
          <w:u w:val="single"/>
        </w:rPr>
      </w:pPr>
      <w:r w:rsidRPr="00B6056D">
        <w:rPr>
          <w:u w:val="single"/>
        </w:rPr>
        <w:t>Tlačítka:</w:t>
      </w:r>
    </w:p>
    <w:p w14:paraId="387866CA" w14:textId="515DB5CC" w:rsidR="00C1590A" w:rsidRPr="00B6056D" w:rsidRDefault="00C1590A" w:rsidP="00C1590A">
      <w:pPr>
        <w:numPr>
          <w:ilvl w:val="0"/>
          <w:numId w:val="46"/>
        </w:numPr>
      </w:pPr>
      <w:r w:rsidRPr="00B6056D">
        <w:rPr>
          <w:u w:val="single"/>
        </w:rPr>
        <w:t>Vystavit potvrzení příjmů</w:t>
      </w:r>
      <w:r w:rsidRPr="00B6056D">
        <w:t xml:space="preserve"> – mzdová účetní zadá doplňující údaje k tisku potvrzení příjmů (sestava Dan02</w:t>
      </w:r>
      <w:bookmarkStart w:id="139" w:name="_Hlk166173017"/>
      <w:r w:rsidR="00AA0D20" w:rsidRPr="00B6056D">
        <w:t>, případně i Dan04 a Dan19</w:t>
      </w:r>
      <w:bookmarkEnd w:id="139"/>
      <w:r w:rsidRPr="00B6056D">
        <w:t xml:space="preserve">), sestava je vytvořena a uložena do příloh pro daný rok (nastaven status </w:t>
      </w:r>
      <w:r w:rsidRPr="00B6056D">
        <w:rPr>
          <w:b/>
        </w:rPr>
        <w:t>18-potvrzení příjmů vystaveno</w:t>
      </w:r>
      <w:r w:rsidRPr="00B6056D">
        <w:t xml:space="preserve">). Je také možné potvrzení příjmů vytvořit a nahrát do příloh „ručně“, viz informace </w:t>
      </w:r>
      <w:hyperlink w:anchor="Potvrzení_příjmu" w:history="1">
        <w:r w:rsidRPr="00B6056D">
          <w:rPr>
            <w:rStyle w:val="Hypertextovodkaz"/>
          </w:rPr>
          <w:t>dále</w:t>
        </w:r>
      </w:hyperlink>
      <w:r w:rsidRPr="00B6056D">
        <w:t>.</w:t>
      </w:r>
    </w:p>
    <w:p w14:paraId="01907265" w14:textId="0BC192FF" w:rsidR="00C1590A" w:rsidRPr="00B6056D" w:rsidRDefault="00C1590A" w:rsidP="002B1328">
      <w:pPr>
        <w:numPr>
          <w:ilvl w:val="0"/>
          <w:numId w:val="46"/>
        </w:numPr>
      </w:pPr>
      <w:r w:rsidRPr="00B6056D">
        <w:rPr>
          <w:u w:val="single"/>
        </w:rPr>
        <w:t>Tisk</w:t>
      </w:r>
      <w:r w:rsidRPr="00B6056D">
        <w:t xml:space="preserve"> – opis Potvrzení příjmů</w:t>
      </w:r>
      <w:bookmarkEnd w:id="137"/>
    </w:p>
    <w:p w14:paraId="09FD0EC0" w14:textId="77777777" w:rsidR="000661EF" w:rsidRPr="00B6056D" w:rsidRDefault="000661EF" w:rsidP="000661EF"/>
    <w:p w14:paraId="4C2B9658" w14:textId="77777777" w:rsidR="000661EF" w:rsidRPr="00B6056D" w:rsidRDefault="000661EF" w:rsidP="000661EF">
      <w:pPr>
        <w:rPr>
          <w:b/>
        </w:rPr>
      </w:pPr>
      <w:r w:rsidRPr="00B6056D">
        <w:rPr>
          <w:b/>
        </w:rPr>
        <w:t>Promítnutí údajů z</w:t>
      </w:r>
      <w:r w:rsidR="00033905" w:rsidRPr="00B6056D">
        <w:rPr>
          <w:b/>
        </w:rPr>
        <w:t>e</w:t>
      </w:r>
      <w:r w:rsidRPr="00B6056D">
        <w:rPr>
          <w:b/>
        </w:rPr>
        <w:t> </w:t>
      </w:r>
      <w:r w:rsidR="00033905" w:rsidRPr="00B6056D">
        <w:rPr>
          <w:b/>
        </w:rPr>
        <w:t>žádosti</w:t>
      </w:r>
      <w:r w:rsidRPr="00B6056D">
        <w:rPr>
          <w:b/>
        </w:rPr>
        <w:t xml:space="preserve"> do formuláře Dan01</w:t>
      </w:r>
      <w:r w:rsidR="00033905" w:rsidRPr="00B6056D">
        <w:rPr>
          <w:b/>
        </w:rPr>
        <w:t xml:space="preserve"> – záložka Zúčtování</w:t>
      </w:r>
      <w:r w:rsidRPr="00B6056D">
        <w:rPr>
          <w:b/>
        </w:rPr>
        <w:t>:</w:t>
      </w:r>
    </w:p>
    <w:p w14:paraId="3F338975" w14:textId="77777777" w:rsidR="000661EF" w:rsidRPr="00B6056D" w:rsidRDefault="007C1548" w:rsidP="00591688">
      <w:r w:rsidRPr="00B6056D">
        <w:t>Pro daný rok se nastaví položka „Roční zúčtování“ na hodnotu žádá. Dále jsou naplněny hodnoty, které zaměstnanec požadoval zahrnout do ročního zúčtování a které nebyly zamítnuty mzdovou účetní ( např. počet měsíců za manželku s nízkými příjmy, částka úvěrů, příspěvky na penzijní a životní pojištění, …).</w:t>
      </w:r>
    </w:p>
    <w:p w14:paraId="372D1F07" w14:textId="77777777" w:rsidR="007C1548" w:rsidRPr="00B6056D" w:rsidRDefault="007C1548" w:rsidP="00591688">
      <w:r w:rsidRPr="00B6056D">
        <w:lastRenderedPageBreak/>
        <w:t>Pozor: pokud zaměstnanec uvedl, že byl zaměstnán u předchozích zaměstnavatelů, musí mzdová účetní zadat ručně údaje pro výpočet daně z předchozích příjmů – formulář Dan01 – záložka „</w:t>
      </w:r>
      <w:hyperlink w:anchor="Předchozí_zaměstnavatel" w:history="1">
        <w:r w:rsidRPr="00B6056D">
          <w:rPr>
            <w:rStyle w:val="Hypertextovodkaz"/>
          </w:rPr>
          <w:t>Předchozí zaměstnavatelé</w:t>
        </w:r>
      </w:hyperlink>
      <w:r w:rsidRPr="00B6056D">
        <w:t>“.</w:t>
      </w:r>
    </w:p>
    <w:p w14:paraId="590C1AFF" w14:textId="461E813F" w:rsidR="007C1548" w:rsidRPr="00B6056D" w:rsidRDefault="002B1328" w:rsidP="00591688">
      <w:r w:rsidRPr="00B6056D">
        <w:rPr>
          <w:b/>
          <w:bCs/>
        </w:rPr>
        <w:t xml:space="preserve">Poznámka: </w:t>
      </w:r>
      <w:r w:rsidRPr="00B6056D">
        <w:t>nastavením parametru</w:t>
      </w:r>
      <w:r w:rsidRPr="00B6056D">
        <w:rPr>
          <w:b/>
          <w:bCs/>
        </w:rPr>
        <w:t xml:space="preserve"> f. Adm22/záložka e-Daňovka „Při promítání Prohlášení nerezidenta přepisovat i evidenci v Osb02“ </w:t>
      </w:r>
      <w:r w:rsidRPr="00B6056D">
        <w:t xml:space="preserve">lze řídit i to, zda budou údaje o nerezidentovi </w:t>
      </w:r>
    </w:p>
    <w:p w14:paraId="137F1B78" w14:textId="77777777" w:rsidR="001A787E" w:rsidRPr="00B6056D" w:rsidRDefault="001A787E" w:rsidP="001A787E">
      <w:pPr>
        <w:pStyle w:val="Zkladntext"/>
        <w:numPr>
          <w:ilvl w:val="1"/>
          <w:numId w:val="57"/>
        </w:numPr>
      </w:pPr>
      <w:r w:rsidRPr="00B6056D">
        <w:t xml:space="preserve">Stát daňové rezidence a </w:t>
      </w:r>
    </w:p>
    <w:p w14:paraId="0E4D8B43" w14:textId="77777777" w:rsidR="001A787E" w:rsidRPr="00B6056D" w:rsidRDefault="001A787E" w:rsidP="001A787E">
      <w:pPr>
        <w:pStyle w:val="Zkladntext"/>
        <w:numPr>
          <w:ilvl w:val="1"/>
          <w:numId w:val="57"/>
        </w:numPr>
      </w:pPr>
      <w:r w:rsidRPr="00B6056D">
        <w:t>Daňová identifikace ve státě daňové rezidence.</w:t>
      </w:r>
    </w:p>
    <w:p w14:paraId="1B51282E" w14:textId="0735683B" w:rsidR="001A787E" w:rsidRPr="00B6056D" w:rsidRDefault="001A787E" w:rsidP="00591688">
      <w:r w:rsidRPr="00B6056D">
        <w:t xml:space="preserve">promítnuty do evidence na f. Osb02/Cizí státní příslušníci. </w:t>
      </w:r>
    </w:p>
    <w:p w14:paraId="7CD61D6B" w14:textId="77777777" w:rsidR="002B1328" w:rsidRPr="00B6056D" w:rsidRDefault="002B1328" w:rsidP="00591688"/>
    <w:p w14:paraId="40747F1B" w14:textId="77777777" w:rsidR="007C1548" w:rsidRPr="00B6056D" w:rsidRDefault="007C1548" w:rsidP="00591688">
      <w:r w:rsidRPr="00B6056D">
        <w:t xml:space="preserve">Nyní jsou připravené vstupy pro RZD a je možné spustit aparát pro výpočet ročního zúčtování daně, individuálně – </w:t>
      </w:r>
      <w:r w:rsidR="002E2149" w:rsidRPr="00B6056D">
        <w:t>Dan01</w:t>
      </w:r>
      <w:r w:rsidRPr="00B6056D">
        <w:t xml:space="preserve">, záložka „Zúčtování“ – tlačítko „Vypočti“, nebo hromadně pomocí formuláře </w:t>
      </w:r>
      <w:hyperlink w:anchor="Dan11_popis" w:history="1">
        <w:r w:rsidRPr="00B6056D">
          <w:rPr>
            <w:rStyle w:val="Hypertextovodkaz"/>
          </w:rPr>
          <w:t>Dan11</w:t>
        </w:r>
      </w:hyperlink>
      <w:r w:rsidRPr="00B6056D">
        <w:t>.</w:t>
      </w:r>
    </w:p>
    <w:p w14:paraId="503CF9D0" w14:textId="77777777" w:rsidR="00CB10EC" w:rsidRPr="00B6056D" w:rsidRDefault="00CB10EC" w:rsidP="00591688"/>
    <w:p w14:paraId="4E487395" w14:textId="77777777" w:rsidR="00CE3B82" w:rsidRPr="00B6056D" w:rsidRDefault="00CE3B82" w:rsidP="00591688">
      <w:bookmarkStart w:id="140" w:name="Potvrzení_příjmu"/>
      <w:r w:rsidRPr="00B6056D">
        <w:rPr>
          <w:b/>
        </w:rPr>
        <w:t>Potvrzení příjmů pro zaměstnance</w:t>
      </w:r>
      <w:r w:rsidRPr="00B6056D">
        <w:t xml:space="preserve"> </w:t>
      </w:r>
      <w:bookmarkEnd w:id="140"/>
      <w:r w:rsidR="00EA6956" w:rsidRPr="00B6056D">
        <w:t>(</w:t>
      </w:r>
      <w:r w:rsidR="000401BF" w:rsidRPr="00B6056D">
        <w:t xml:space="preserve">v situaci, že </w:t>
      </w:r>
      <w:r w:rsidR="00EA6956" w:rsidRPr="00B6056D">
        <w:t xml:space="preserve">žádost o RZD je ve statusu 16-žádost o potvrzení příjmů) lze </w:t>
      </w:r>
      <w:r w:rsidRPr="00B6056D">
        <w:t>vystavit dvěma způsoby:</w:t>
      </w:r>
    </w:p>
    <w:p w14:paraId="44729A6E" w14:textId="77777777" w:rsidR="00873E09" w:rsidRPr="00B6056D" w:rsidRDefault="00EA6956" w:rsidP="0058721F">
      <w:pPr>
        <w:numPr>
          <w:ilvl w:val="0"/>
          <w:numId w:val="54"/>
        </w:numPr>
      </w:pPr>
      <w:r w:rsidRPr="00B6056D">
        <w:t xml:space="preserve">Mzdová účetní použije tlačítko „Vystavit potvrzení příjmů“ na formuláři Dan36 / záložka Roční zúčtování daní. Tato akce zavolá vstupní okno pro naplnění parametrů tisku sestavy Dan02. </w:t>
      </w:r>
    </w:p>
    <w:p w14:paraId="79BF1C8E" w14:textId="77777777" w:rsidR="00DD66B4" w:rsidRPr="00B6056D" w:rsidRDefault="00873E09" w:rsidP="00873E09">
      <w:pPr>
        <w:ind w:left="720"/>
      </w:pPr>
      <w:r w:rsidRPr="00B6056D">
        <w:t>Zároveň je možno zvolit</w:t>
      </w:r>
      <w:r w:rsidR="00DD66B4" w:rsidRPr="00B6056D">
        <w:t>,</w:t>
      </w:r>
    </w:p>
    <w:p w14:paraId="5FBBA373" w14:textId="77777777" w:rsidR="00B40B4F" w:rsidRPr="00B6056D" w:rsidRDefault="00DD66B4" w:rsidP="00DD66B4">
      <w:pPr>
        <w:numPr>
          <w:ilvl w:val="1"/>
          <w:numId w:val="57"/>
        </w:numPr>
      </w:pPr>
      <w:r w:rsidRPr="00B6056D">
        <w:t>které další sestavy chce MÚ zamě</w:t>
      </w:r>
      <w:r w:rsidR="00B40B4F" w:rsidRPr="00B6056D">
        <w:t>st</w:t>
      </w:r>
      <w:r w:rsidRPr="00B6056D">
        <w:t xml:space="preserve">nanci vystavit </w:t>
      </w:r>
    </w:p>
    <w:p w14:paraId="29C91A6C" w14:textId="5056D523" w:rsidR="00E03584" w:rsidRPr="00B6056D" w:rsidRDefault="00B40B4F" w:rsidP="00DD66B4">
      <w:pPr>
        <w:numPr>
          <w:ilvl w:val="1"/>
          <w:numId w:val="57"/>
        </w:numPr>
      </w:pPr>
      <w:r w:rsidRPr="00B6056D">
        <w:t xml:space="preserve">zda je chce před odesláním </w:t>
      </w:r>
      <w:r w:rsidR="00E03584" w:rsidRPr="00B6056D">
        <w:t>zaměstnanci</w:t>
      </w:r>
      <w:r w:rsidRPr="00B6056D">
        <w:t xml:space="preserve"> nejprve vizuálně zkontrolovat</w:t>
      </w:r>
      <w:r w:rsidR="00584306" w:rsidRPr="00B6056D">
        <w:t xml:space="preserve"> (aby zaměstnanci neodesílala sestavy, které nemají relevantní obsah)</w:t>
      </w:r>
    </w:p>
    <w:p w14:paraId="5E3C51DC" w14:textId="77777777" w:rsidR="00B912B0" w:rsidRPr="00B6056D" w:rsidRDefault="00EA6956" w:rsidP="00E03584">
      <w:pPr>
        <w:ind w:left="708"/>
      </w:pPr>
      <w:r w:rsidRPr="00B6056D">
        <w:t>Po vyplnění parametrů je tlačítkem „Vystavit potvrzení“ spuštěn proces, který vytvoří soubor</w:t>
      </w:r>
      <w:r w:rsidR="00E03584" w:rsidRPr="00B6056D">
        <w:t>y</w:t>
      </w:r>
      <w:r w:rsidRPr="00B6056D">
        <w:t xml:space="preserve"> s potvrzením příjmů</w:t>
      </w:r>
      <w:r w:rsidR="00E03584" w:rsidRPr="00B6056D">
        <w:t>, které je možno vizuálně zkontrolovat (pokud je tato možnost zvolena).</w:t>
      </w:r>
      <w:r w:rsidR="00B912B0" w:rsidRPr="00B6056D">
        <w:t xml:space="preserve"> V takovém případě pak jsou zaměstnanci odeslány pouze ty sestavy, které MÚ zaškrtne.</w:t>
      </w:r>
    </w:p>
    <w:p w14:paraId="4C86FEDC" w14:textId="765FA6C3" w:rsidR="00EA6956" w:rsidRPr="00B6056D" w:rsidRDefault="00B912B0" w:rsidP="00284857">
      <w:pPr>
        <w:ind w:left="708"/>
      </w:pPr>
      <w:r w:rsidRPr="00B6056D">
        <w:t xml:space="preserve">Pokud je </w:t>
      </w:r>
      <w:r w:rsidR="0087135E" w:rsidRPr="00B6056D">
        <w:t>zaměstnanci</w:t>
      </w:r>
      <w:r w:rsidRPr="00B6056D">
        <w:t xml:space="preserve"> odeslána </w:t>
      </w:r>
      <w:r w:rsidR="0087135E" w:rsidRPr="00B6056D">
        <w:t xml:space="preserve">do příloh </w:t>
      </w:r>
      <w:r w:rsidRPr="00B6056D">
        <w:t>al</w:t>
      </w:r>
      <w:r w:rsidR="0087135E" w:rsidRPr="00B6056D">
        <w:t xml:space="preserve">espoň jedna sestava, </w:t>
      </w:r>
      <w:r w:rsidR="00EA6956" w:rsidRPr="00B6056D">
        <w:t xml:space="preserve">je nastaven status žádosti na 18-potvrzení příjmů vystaveno. </w:t>
      </w:r>
      <w:r w:rsidR="009B00A9" w:rsidRPr="00B6056D">
        <w:t>Doporučujeme využít možnost vystavit potvrzení příjmů včetně razítka a podpisu. Razítko je třeba mít uložené na f. Opv31 – viz</w:t>
      </w:r>
      <w:r w:rsidR="7BEF5857" w:rsidRPr="00B6056D">
        <w:t xml:space="preserve"> </w:t>
      </w:r>
      <w:hyperlink r:id="rId32" w:history="1">
        <w:r w:rsidR="7BEF5857" w:rsidRPr="002A1705">
          <w:rPr>
            <w:rStyle w:val="Hypertextovodkaz"/>
          </w:rPr>
          <w:t>Opv_uzdoc</w:t>
        </w:r>
      </w:hyperlink>
      <w:r w:rsidR="009B00A9" w:rsidRPr="00B6056D">
        <w:t>, kap. Opv31. Do souboru razítka je případně možné uložit i informaci, že byl dokument vystaven elektronicky.</w:t>
      </w:r>
    </w:p>
    <w:p w14:paraId="71EC0EB1" w14:textId="05434CAB" w:rsidR="00EA6956" w:rsidRPr="00B6056D" w:rsidRDefault="00EA6956" w:rsidP="0058721F">
      <w:pPr>
        <w:numPr>
          <w:ilvl w:val="0"/>
          <w:numId w:val="54"/>
        </w:numPr>
      </w:pPr>
      <w:r w:rsidRPr="00B6056D">
        <w:t xml:space="preserve">Pokud by mzdová účetní chtěla </w:t>
      </w:r>
      <w:r w:rsidR="00584306" w:rsidRPr="00B6056D">
        <w:t>dodatečně vystavi</w:t>
      </w:r>
      <w:r w:rsidR="00A60D0F" w:rsidRPr="00B6056D">
        <w:t>t zaměstnanci</w:t>
      </w:r>
      <w:r w:rsidR="00584306" w:rsidRPr="00B6056D">
        <w:t xml:space="preserve"> některé </w:t>
      </w:r>
      <w:r w:rsidR="00F77339" w:rsidRPr="00B6056D">
        <w:t>Potvrzení o příjmech</w:t>
      </w:r>
      <w:r w:rsidRPr="00B6056D">
        <w:t>, může vystavit potvrzení příjmů „ručně“, tj. standardně pomocí sestavy Dan02</w:t>
      </w:r>
      <w:r w:rsidR="00A60D0F" w:rsidRPr="00B6056D">
        <w:t>/Dan04/Dan19</w:t>
      </w:r>
      <w:r w:rsidRPr="00B6056D">
        <w:t xml:space="preserve">. Následně </w:t>
      </w:r>
      <w:r w:rsidR="00F77339" w:rsidRPr="00B6056D">
        <w:t xml:space="preserve">je třeba </w:t>
      </w:r>
      <w:r w:rsidRPr="00B6056D">
        <w:t>soubor s potvrzením nahrát založením nového záznamu na Dan36 / záložka E-přílohy – typ přílohy 60-potvrzení příjmů</w:t>
      </w:r>
      <w:r w:rsidR="00A60D0F" w:rsidRPr="00B6056D">
        <w:t>/62/63</w:t>
      </w:r>
      <w:r w:rsidRPr="00B6056D">
        <w:t xml:space="preserve">. </w:t>
      </w:r>
      <w:r w:rsidR="00F419C9" w:rsidRPr="00B6056D">
        <w:t>S</w:t>
      </w:r>
      <w:r w:rsidRPr="00B6056D">
        <w:t xml:space="preserve">tisknutím tlačítka „Předat potvrzení příjmů“ </w:t>
      </w:r>
      <w:r w:rsidR="00F419C9" w:rsidRPr="00B6056D">
        <w:t xml:space="preserve">se </w:t>
      </w:r>
      <w:r w:rsidRPr="00B6056D">
        <w:t>předá informac</w:t>
      </w:r>
      <w:r w:rsidR="00F77339" w:rsidRPr="00B6056D">
        <w:t>e</w:t>
      </w:r>
      <w:r w:rsidRPr="00B6056D">
        <w:t xml:space="preserve"> zaměstnanci, že je potvrzení vystaveno (status žádosti je nastaven na 18-potvrzení příjmů vystaveno).</w:t>
      </w:r>
    </w:p>
    <w:p w14:paraId="04575929" w14:textId="32EE1F0E" w:rsidR="00E20C28" w:rsidRPr="00B6056D" w:rsidRDefault="00E20C28" w:rsidP="0058721F">
      <w:pPr>
        <w:numPr>
          <w:ilvl w:val="0"/>
          <w:numId w:val="54"/>
        </w:numPr>
      </w:pPr>
      <w:r w:rsidRPr="00B6056D">
        <w:t>Kromě standardního Potvrzení o zdanitelných příjmech (Dan02) může mzdová účetní volitelně zaměstnanci rovnou vystavit i</w:t>
      </w:r>
    </w:p>
    <w:p w14:paraId="13937CEE" w14:textId="5D6509B6" w:rsidR="00E20C28" w:rsidRPr="00B6056D" w:rsidRDefault="00E20C28" w:rsidP="00535CFF">
      <w:pPr>
        <w:numPr>
          <w:ilvl w:val="1"/>
          <w:numId w:val="57"/>
        </w:numPr>
      </w:pPr>
      <w:r w:rsidRPr="00B6056D">
        <w:t>Potvrzení o srážkových příjmech (Dan04)</w:t>
      </w:r>
    </w:p>
    <w:p w14:paraId="6E7BB2C5" w14:textId="0F28CC29" w:rsidR="00E20C28" w:rsidRPr="00B6056D" w:rsidRDefault="00E20C28" w:rsidP="00535CFF">
      <w:pPr>
        <w:numPr>
          <w:ilvl w:val="1"/>
          <w:numId w:val="57"/>
        </w:numPr>
      </w:pPr>
      <w:r w:rsidRPr="00B6056D">
        <w:t>Potvrzení druhého z poplatníků (Dan19)</w:t>
      </w:r>
    </w:p>
    <w:p w14:paraId="549CFFD7" w14:textId="14375BB3" w:rsidR="00E20C28" w:rsidRPr="00B6056D" w:rsidRDefault="00E20C28" w:rsidP="00E20C28">
      <w:pPr>
        <w:ind w:left="708"/>
      </w:pPr>
      <w:r w:rsidRPr="00B6056D">
        <w:t>Tato dodatečná Potvrzení jsou uložena v e-Přílohách jako typy dokumentů</w:t>
      </w:r>
    </w:p>
    <w:p w14:paraId="4A5E90D5" w14:textId="77777777" w:rsidR="00E20C28" w:rsidRPr="00B6056D" w:rsidRDefault="00E20C28" w:rsidP="00E20C28">
      <w:pPr>
        <w:pStyle w:val="dokumentace-textpodntu"/>
        <w:numPr>
          <w:ilvl w:val="1"/>
          <w:numId w:val="57"/>
        </w:numPr>
        <w:jc w:val="both"/>
        <w:rPr>
          <w:lang w:eastAsia="en-US"/>
        </w:rPr>
      </w:pPr>
      <w:r w:rsidRPr="00B6056D">
        <w:rPr>
          <w:lang w:eastAsia="en-US"/>
        </w:rPr>
        <w:t>62 - Potvrzení o srážkových příjmech</w:t>
      </w:r>
    </w:p>
    <w:p w14:paraId="28E7118C" w14:textId="77777777" w:rsidR="00E20C28" w:rsidRPr="00B6056D" w:rsidRDefault="00E20C28" w:rsidP="00E20C28">
      <w:pPr>
        <w:pStyle w:val="dokumentace-textpodntu"/>
        <w:numPr>
          <w:ilvl w:val="1"/>
          <w:numId w:val="57"/>
        </w:numPr>
        <w:jc w:val="both"/>
        <w:rPr>
          <w:lang w:eastAsia="en-US"/>
        </w:rPr>
      </w:pPr>
      <w:r w:rsidRPr="00B6056D">
        <w:rPr>
          <w:lang w:eastAsia="en-US"/>
        </w:rPr>
        <w:t>63 - Potvrzení druhého z poplatníků</w:t>
      </w:r>
    </w:p>
    <w:p w14:paraId="09C7D614" w14:textId="77777777" w:rsidR="00E20C28" w:rsidRPr="00B6056D" w:rsidRDefault="00E20C28" w:rsidP="00535CFF">
      <w:pPr>
        <w:ind w:left="708"/>
      </w:pPr>
    </w:p>
    <w:p w14:paraId="07FC952A" w14:textId="77777777" w:rsidR="00F419C9" w:rsidRPr="00B6056D" w:rsidRDefault="00F419C9" w:rsidP="00B30D68"/>
    <w:p w14:paraId="7FF31F48" w14:textId="77777777" w:rsidR="00F419C9" w:rsidRPr="00B6056D" w:rsidRDefault="00F419C9" w:rsidP="00B30D68">
      <w:bookmarkStart w:id="141" w:name="_Hlk535408875"/>
      <w:r w:rsidRPr="00B6056D">
        <w:rPr>
          <w:b/>
        </w:rPr>
        <w:t xml:space="preserve">Záložka E-přílohy </w:t>
      </w:r>
      <w:r w:rsidRPr="00B6056D">
        <w:t>– zobrazuje přílohy v elektronické podobě.</w:t>
      </w:r>
    </w:p>
    <w:p w14:paraId="2D0401BF" w14:textId="2ED0012F" w:rsidR="00F419C9" w:rsidRPr="00B6056D" w:rsidRDefault="00F419C9" w:rsidP="00B30D68">
      <w:pPr>
        <w:rPr>
          <w:rFonts w:eastAsia="Arial" w:cs="Arial"/>
        </w:rPr>
      </w:pPr>
      <w:r w:rsidRPr="00B6056D">
        <w:rPr>
          <w:b/>
        </w:rPr>
        <w:t>Záložka Audit</w:t>
      </w:r>
      <w:r w:rsidRPr="00B6056D">
        <w:t xml:space="preserve"> – </w:t>
      </w:r>
      <w:r w:rsidR="195AF503" w:rsidRPr="00B6056D">
        <w:rPr>
          <w:rFonts w:ascii="Calibri" w:eastAsia="Calibri" w:hAnsi="Calibri" w:cs="Calibri"/>
          <w:sz w:val="22"/>
          <w:szCs w:val="22"/>
        </w:rPr>
        <w:t xml:space="preserve"> zobrazuje kdo a kdy editoval údaje v žádosti, změny statusu žádosti (tj. jak byla předávána mezi zaměstnancem a mzdovou účetní), způsob podepsání (jen pro vybrané kroky workflow žádosti), poznámky ke změnám statusu. </w:t>
      </w:r>
      <w:r w:rsidR="195AF503" w:rsidRPr="00B6056D">
        <w:rPr>
          <w:rFonts w:eastAsia="Arial" w:cs="Arial"/>
        </w:rPr>
        <w:t xml:space="preserve"> </w:t>
      </w:r>
    </w:p>
    <w:p w14:paraId="0DC3C825" w14:textId="77777777" w:rsidR="00F419C9" w:rsidRPr="00B6056D" w:rsidRDefault="00F419C9" w:rsidP="00B30D68">
      <w:r w:rsidRPr="00B6056D">
        <w:rPr>
          <w:b/>
        </w:rPr>
        <w:t>Záložka Hromadné akce</w:t>
      </w:r>
      <w:r w:rsidRPr="00B6056D">
        <w:t>:</w:t>
      </w:r>
    </w:p>
    <w:p w14:paraId="2AE1D90F" w14:textId="77777777" w:rsidR="00F419C9" w:rsidRPr="00B6056D" w:rsidRDefault="00F419C9" w:rsidP="00B30D68">
      <w:pPr>
        <w:numPr>
          <w:ilvl w:val="0"/>
          <w:numId w:val="46"/>
        </w:numPr>
      </w:pPr>
      <w:r w:rsidRPr="00B6056D">
        <w:t>tlačítko Promítnout vše v rámci navig.</w:t>
      </w:r>
      <w:r w:rsidR="00B15BC0" w:rsidRPr="00B6056D">
        <w:t xml:space="preserve"> </w:t>
      </w:r>
      <w:r w:rsidRPr="00B6056D">
        <w:t>seznamu do Dan01 – umožní promítnout schválené žádosti o roční zúčtování do formuláře Dan01 / záložka Zúčtování.</w:t>
      </w:r>
      <w:r w:rsidR="00B15BC0" w:rsidRPr="00B6056D">
        <w:t xml:space="preserve"> Na závěr akce je zobrazen textový protokol.</w:t>
      </w:r>
    </w:p>
    <w:p w14:paraId="3550CEF8" w14:textId="77777777" w:rsidR="00F419C9" w:rsidRPr="00B6056D" w:rsidRDefault="00F419C9" w:rsidP="00B30D68">
      <w:pPr>
        <w:numPr>
          <w:ilvl w:val="0"/>
          <w:numId w:val="46"/>
        </w:numPr>
      </w:pPr>
      <w:r w:rsidRPr="00B6056D">
        <w:t>tlačítko Hromadné vystavení potvrzení příjmů – umožní pro všechny žádosti o vystavení potvrzení příjmů hromadně vytvořit potvrzení (Dan02) a vložit ho vybraným osobám na záložku E-přílohy</w:t>
      </w:r>
      <w:r w:rsidR="00B15BC0" w:rsidRPr="00B6056D">
        <w:t>. Na závěr akce je zobrazen textový protokol.</w:t>
      </w:r>
    </w:p>
    <w:p w14:paraId="64CEDA34" w14:textId="77777777" w:rsidR="00492F45" w:rsidRPr="00B6056D" w:rsidRDefault="00B15BC0" w:rsidP="00492F45">
      <w:pPr>
        <w:numPr>
          <w:ilvl w:val="0"/>
          <w:numId w:val="46"/>
        </w:numPr>
      </w:pPr>
      <w:r w:rsidRPr="00B6056D">
        <w:t xml:space="preserve">tlačítko Hromadné rozesílání info – volba umožňuje rozeslat na vybrané osoby (v rámci navigačního seznamu) mail se stručnou informací. Jako mailový kontakt </w:t>
      </w:r>
      <w:r w:rsidR="00E968A0" w:rsidRPr="00B6056D">
        <w:t>jde vybrat z rolldown menu, kde se zobrazují vytvořené kontakty na Osb02. Výběr typů je omezen na e-maily typu 31, 32,</w:t>
      </w:r>
      <w:r w:rsidR="009E3CF4" w:rsidRPr="00B6056D">
        <w:t xml:space="preserve"> </w:t>
      </w:r>
      <w:r w:rsidR="00E968A0" w:rsidRPr="00B6056D">
        <w:t>33 a 34, kde jako standard je přednastaven typ 31 – e-mail v zaměstnání.</w:t>
      </w:r>
    </w:p>
    <w:p w14:paraId="5B71047C" w14:textId="774673A1" w:rsidR="00492F45" w:rsidRPr="00B6056D" w:rsidRDefault="00492F45" w:rsidP="00492F45">
      <w:pPr>
        <w:numPr>
          <w:ilvl w:val="0"/>
          <w:numId w:val="46"/>
        </w:numPr>
      </w:pPr>
      <w:r w:rsidRPr="00B6056D">
        <w:lastRenderedPageBreak/>
        <w:t>Na tuto záložku a tlačítko „Hromadné rozeslání info“ byla pomocí dialogového okna přidána možnost nastavit na jaký typ e-mailu bude notifikace zaslána (31, 32,…)</w:t>
      </w:r>
    </w:p>
    <w:p w14:paraId="7441C962" w14:textId="77777777" w:rsidR="00492F45" w:rsidRPr="00B6056D" w:rsidRDefault="00492F45" w:rsidP="00492F45">
      <w:pPr>
        <w:numPr>
          <w:ilvl w:val="0"/>
          <w:numId w:val="46"/>
        </w:numPr>
      </w:pPr>
    </w:p>
    <w:p w14:paraId="1E8960AE" w14:textId="77777777" w:rsidR="00205C98" w:rsidRPr="00B6056D" w:rsidRDefault="00205C98" w:rsidP="00205C98">
      <w:pPr>
        <w:pStyle w:val="Nadpis2"/>
        <w:numPr>
          <w:ilvl w:val="1"/>
          <w:numId w:val="2"/>
        </w:numPr>
      </w:pPr>
      <w:bookmarkStart w:id="142" w:name="Dan37_popis"/>
      <w:bookmarkStart w:id="143" w:name="_Toc198146347"/>
      <w:bookmarkEnd w:id="141"/>
      <w:r w:rsidRPr="00B6056D">
        <w:t>Dan37</w:t>
      </w:r>
      <w:bookmarkEnd w:id="142"/>
      <w:r w:rsidRPr="00B6056D">
        <w:t xml:space="preserve"> – Opis žádosti o roční zúčtování daní</w:t>
      </w:r>
      <w:bookmarkEnd w:id="143"/>
    </w:p>
    <w:p w14:paraId="174EBE5E" w14:textId="77777777" w:rsidR="00205C98" w:rsidRPr="00B6056D" w:rsidRDefault="00205C98" w:rsidP="00205C98">
      <w:r w:rsidRPr="00B6056D">
        <w:t>ZPOPLATNĚNÁ ČÁST PROGRAMU</w:t>
      </w:r>
    </w:p>
    <w:p w14:paraId="42E9D6BE" w14:textId="77777777" w:rsidR="00205C98" w:rsidRPr="00B6056D" w:rsidRDefault="00205C98" w:rsidP="00205C98"/>
    <w:p w14:paraId="1FE01283" w14:textId="77777777" w:rsidR="00205C98" w:rsidRPr="00B6056D" w:rsidRDefault="00205C98" w:rsidP="00205C98">
      <w:r w:rsidRPr="00B6056D">
        <w:t>Sestava Dan37 umožňuje vytisknout Žádost o roční zúčtování daní do formuláře vydaného MF ČR.</w:t>
      </w:r>
    </w:p>
    <w:p w14:paraId="7232FD1C" w14:textId="77777777" w:rsidR="009A2D7E" w:rsidRPr="00B6056D" w:rsidRDefault="00205C98" w:rsidP="009A2D7E">
      <w:r w:rsidRPr="00B6056D">
        <w:t xml:space="preserve">Uživatel v parametrech sestavy určí: rok (povinně) a osobu/y (v rámci přístupových práv), pro které se má opis vytisknout. </w:t>
      </w:r>
    </w:p>
    <w:p w14:paraId="29250CFD" w14:textId="77777777" w:rsidR="00201AB2" w:rsidRPr="00B6056D" w:rsidRDefault="00201AB2" w:rsidP="00C170DD">
      <w:pPr>
        <w:pStyle w:val="Nadpis2"/>
      </w:pPr>
      <w:bookmarkStart w:id="144" w:name="Dan38_popis"/>
      <w:bookmarkStart w:id="145" w:name="_Toc198146348"/>
      <w:r w:rsidRPr="00B6056D">
        <w:t xml:space="preserve">Dan38 – Tisk </w:t>
      </w:r>
      <w:bookmarkEnd w:id="144"/>
      <w:r w:rsidRPr="00B6056D">
        <w:t>předvyplněné žádosti o roční zúčtování daní</w:t>
      </w:r>
      <w:bookmarkEnd w:id="145"/>
    </w:p>
    <w:p w14:paraId="0D701C75" w14:textId="77777777" w:rsidR="00201AB2" w:rsidRPr="00B6056D" w:rsidRDefault="00201AB2" w:rsidP="00B30D68">
      <w:r w:rsidRPr="00B6056D">
        <w:t>Sestava umožňuje vytisknout tiskopis žádosti o roční zúčtování s předvyplněnou „hlavičkou“. Tiskneme identifikační údaje o zaměstnanci a zaměstnavateli.</w:t>
      </w:r>
    </w:p>
    <w:p w14:paraId="2100601D" w14:textId="77777777" w:rsidR="00201AB2" w:rsidRPr="00B6056D" w:rsidRDefault="00201AB2" w:rsidP="00B30D68"/>
    <w:p w14:paraId="26740770" w14:textId="77777777" w:rsidR="00201AB2" w:rsidRPr="00B6056D" w:rsidRDefault="00201AB2" w:rsidP="00B30D68">
      <w:r w:rsidRPr="00B6056D">
        <w:t xml:space="preserve">Pokud je sestava tisknuta pro daný rok </w:t>
      </w:r>
      <w:r w:rsidR="00B0370A" w:rsidRPr="00B6056D">
        <w:t>pro</w:t>
      </w:r>
      <w:r w:rsidRPr="00B6056D">
        <w:t xml:space="preserve"> všechny zaměstnance (nevyplněná osoba), jsou do výběru zahrnut</w:t>
      </w:r>
      <w:r w:rsidR="00B0370A" w:rsidRPr="00B6056D">
        <w:t>é</w:t>
      </w:r>
      <w:r w:rsidRPr="00B6056D">
        <w:t xml:space="preserve"> osoby, které mají v daném roce k 31.12. platné alespoň jedno PV a</w:t>
      </w:r>
      <w:r w:rsidR="00B0370A" w:rsidRPr="00B6056D">
        <w:t xml:space="preserve"> položka</w:t>
      </w:r>
      <w:r w:rsidRPr="00B6056D">
        <w:t xml:space="preserve"> Status vztahu osoba-organizace má hodnotu 1-PV počítané, nebo 2-PV počítané je-li vstup.</w:t>
      </w:r>
    </w:p>
    <w:p w14:paraId="4C4E116E" w14:textId="77777777" w:rsidR="00B0370A" w:rsidRPr="00B6056D" w:rsidRDefault="00B0370A" w:rsidP="00B30D68">
      <w:r w:rsidRPr="00B6056D">
        <w:t>Pokud je vybraná jedna konkrétní osoba, je tiskopis vytisknut vždy, bez ohledu na výše uvedené podmínky.</w:t>
      </w:r>
    </w:p>
    <w:p w14:paraId="69FF7636" w14:textId="77777777" w:rsidR="00B0370A" w:rsidRPr="00B6056D" w:rsidRDefault="00B0370A" w:rsidP="00B30D68"/>
    <w:p w14:paraId="0866D9E0" w14:textId="77777777" w:rsidR="00CC1848" w:rsidRPr="00B6056D" w:rsidRDefault="00CC1848" w:rsidP="00C170DD">
      <w:pPr>
        <w:pStyle w:val="Nadpis2"/>
      </w:pPr>
      <w:bookmarkStart w:id="146" w:name="_Toc198146349"/>
      <w:r w:rsidRPr="00B6056D">
        <w:t xml:space="preserve">Dan39 – </w:t>
      </w:r>
      <w:r w:rsidR="00260303" w:rsidRPr="00B6056D">
        <w:t>T</w:t>
      </w:r>
      <w:r w:rsidRPr="00B6056D">
        <w:t>isk předv</w:t>
      </w:r>
      <w:bookmarkEnd w:id="132"/>
      <w:r w:rsidRPr="00B6056D">
        <w:t>yplněného Prohlášení</w:t>
      </w:r>
      <w:bookmarkEnd w:id="146"/>
    </w:p>
    <w:p w14:paraId="6CC11B32" w14:textId="77777777" w:rsidR="00CC1848" w:rsidRPr="00B6056D" w:rsidRDefault="00CC1848" w:rsidP="00CC1848">
      <w:r w:rsidRPr="00B6056D">
        <w:t>Od roku 2018 se tiskopis Prohlášení k dani vyplňuje vždy na jedno konkrétní zdaňovací období (dosud až na 3 zdaňovací období).</w:t>
      </w:r>
    </w:p>
    <w:p w14:paraId="473D4F8A" w14:textId="77777777" w:rsidR="00CC1848" w:rsidRPr="00B6056D" w:rsidRDefault="00CC1848" w:rsidP="00CC1848">
      <w:r w:rsidRPr="00B6056D">
        <w:t>Pokud není využito elektronického Prohlášení, je nutno toto Prohlášení vyplnit ručně, přičemž velkou část údajů zabírají údaje o poplatníkovi a o plátci daně.</w:t>
      </w:r>
    </w:p>
    <w:p w14:paraId="16213D13" w14:textId="77777777" w:rsidR="00CC1848" w:rsidRPr="00B6056D" w:rsidRDefault="00CC1848" w:rsidP="00CC1848">
      <w:r w:rsidRPr="00B6056D">
        <w:t>Toto ruční vyplňování zdržuje (obzvláště provádí-li se vyplňování Prohlášení v součinnosti se mzdovou účetní, která má radit s odbornými věcmi v Prohlášení a nikoli s vyplňováním identifikačních údajů poplatníka/zaměstnance a plátce daně/zaměstnavatele).</w:t>
      </w:r>
    </w:p>
    <w:p w14:paraId="1430B083" w14:textId="77777777" w:rsidR="00CC1848" w:rsidRPr="00B6056D" w:rsidRDefault="00CC1848" w:rsidP="00CC1848">
      <w:r w:rsidRPr="00B6056D">
        <w:t>Proto vznikla myšlenka umožnit mzdovým účetním vytisknout/připravit pro zaměstnance již částečně předvyplněný formulář údaji o něm a o firmě, kam on by pak už (obvykle s odbornou asistencí MÚ) doplnil jenom podstatné údaje o uplatňovaných slevách apod. a podepsal se (fyzicky).</w:t>
      </w:r>
    </w:p>
    <w:p w14:paraId="2AF04451" w14:textId="77777777" w:rsidR="00CD4625" w:rsidRPr="00B6056D" w:rsidRDefault="00CD4625" w:rsidP="00CC1848">
      <w:pPr>
        <w:rPr>
          <w:u w:val="single"/>
        </w:rPr>
      </w:pPr>
      <w:r w:rsidRPr="00B6056D">
        <w:rPr>
          <w:u w:val="single"/>
        </w:rPr>
        <w:t xml:space="preserve">Poznámka: </w:t>
      </w:r>
    </w:p>
    <w:p w14:paraId="5E79B024" w14:textId="77777777" w:rsidR="00CD4625" w:rsidRPr="00B6056D" w:rsidRDefault="00CD4625" w:rsidP="00CC1848">
      <w:r w:rsidRPr="00B6056D">
        <w:t>Při volbě tisku předvyplněného Prohlášení pro všechny zaměstnance (nevyplněná osoba) jsou do výběru zahrnuty osoby, které</w:t>
      </w:r>
    </w:p>
    <w:p w14:paraId="7D673150" w14:textId="77777777" w:rsidR="00CD4625" w:rsidRPr="00B6056D" w:rsidRDefault="00CD4625" w:rsidP="0058721F">
      <w:pPr>
        <w:numPr>
          <w:ilvl w:val="0"/>
          <w:numId w:val="46"/>
        </w:numPr>
      </w:pPr>
      <w:r w:rsidRPr="00B6056D">
        <w:t>mají k 1.1. zvoleného roku platný alespoň jeden PV</w:t>
      </w:r>
    </w:p>
    <w:p w14:paraId="7ADBBAE7" w14:textId="77777777" w:rsidR="00CD4625" w:rsidRPr="00B6056D" w:rsidRDefault="00CD4625" w:rsidP="0058721F">
      <w:pPr>
        <w:numPr>
          <w:ilvl w:val="0"/>
          <w:numId w:val="46"/>
        </w:numPr>
      </w:pPr>
      <w:r w:rsidRPr="00B6056D">
        <w:t xml:space="preserve">a tento PV má nastaven Status vztahu osoba-organizace na hodnotu </w:t>
      </w:r>
    </w:p>
    <w:p w14:paraId="5A9E1F09" w14:textId="77777777" w:rsidR="00CD4625" w:rsidRPr="00B6056D" w:rsidRDefault="00CD4625" w:rsidP="0058721F">
      <w:pPr>
        <w:numPr>
          <w:ilvl w:val="1"/>
          <w:numId w:val="46"/>
        </w:numPr>
      </w:pPr>
      <w:r w:rsidRPr="00B6056D">
        <w:t>1 – PV počítané</w:t>
      </w:r>
    </w:p>
    <w:p w14:paraId="7F19847E" w14:textId="77777777" w:rsidR="00CD4625" w:rsidRPr="00B6056D" w:rsidRDefault="00CD4625" w:rsidP="0058721F">
      <w:pPr>
        <w:numPr>
          <w:ilvl w:val="1"/>
          <w:numId w:val="46"/>
        </w:numPr>
      </w:pPr>
      <w:r w:rsidRPr="00B6056D">
        <w:t>2 – PV počítané je-li vstup</w:t>
      </w:r>
    </w:p>
    <w:p w14:paraId="10FCC904" w14:textId="77777777" w:rsidR="00CD4625" w:rsidRPr="00B6056D" w:rsidRDefault="00CD4625">
      <w:r w:rsidRPr="00B6056D">
        <w:t xml:space="preserve">Při zvolení konkrétní osoby je Prohlášení vyčísleno vždy bez ohledu na výše uvedené hodnoty. </w:t>
      </w:r>
    </w:p>
    <w:p w14:paraId="4CB86004" w14:textId="77777777" w:rsidR="00047E66" w:rsidRPr="00B6056D" w:rsidRDefault="00047E66" w:rsidP="00047E66">
      <w:pPr>
        <w:pStyle w:val="no1"/>
      </w:pPr>
      <w:r w:rsidRPr="00B6056D">
        <w:t>Pokud má uživatelův profil nastaven jako jazyk angličtinu (en) je sestava vytištěna v AJ verzi.</w:t>
      </w:r>
    </w:p>
    <w:p w14:paraId="325F3C69" w14:textId="7D2AD85B" w:rsidR="00C66610" w:rsidRPr="00B6056D" w:rsidRDefault="00C66610" w:rsidP="00C66610">
      <w:pPr>
        <w:pStyle w:val="Nadpis2"/>
      </w:pPr>
      <w:bookmarkStart w:id="147" w:name="_Dan40_-_Nastavení"/>
      <w:bookmarkStart w:id="148" w:name="Dan40_popis"/>
      <w:bookmarkStart w:id="149" w:name="_Toc198146350"/>
      <w:bookmarkEnd w:id="147"/>
      <w:r w:rsidRPr="00B6056D">
        <w:t>Dan40</w:t>
      </w:r>
      <w:bookmarkEnd w:id="148"/>
      <w:r w:rsidRPr="00B6056D">
        <w:t xml:space="preserve"> - Nastavení notifikací pro RZD (nevytvořené/neodeslané RZD)</w:t>
      </w:r>
      <w:bookmarkEnd w:id="149"/>
    </w:p>
    <w:p w14:paraId="63BC1734" w14:textId="7D918C47" w:rsidR="00C66610" w:rsidRPr="00B6056D" w:rsidRDefault="00C66610" w:rsidP="00C66610">
      <w:r w:rsidRPr="00B6056D">
        <w:t>Tento nový formulář umožnuje nastavit notifikace pro neodeslané nebo nevytvořené RZD. Vytvoření nové notifikace má 5 vstupních parametrů:</w:t>
      </w:r>
      <w:r w:rsidRPr="00B6056D">
        <w:br/>
      </w:r>
    </w:p>
    <w:p w14:paraId="5E671661" w14:textId="5EF075B1" w:rsidR="00C66610" w:rsidRPr="00B6056D" w:rsidRDefault="00C66610" w:rsidP="00C66610">
      <w:pPr>
        <w:numPr>
          <w:ilvl w:val="0"/>
          <w:numId w:val="58"/>
        </w:numPr>
      </w:pPr>
      <w:r w:rsidRPr="00B6056D">
        <w:t>Název – nastavuje se pro lepší přehled a identifikaci notifikace, dle jejího účelu použití</w:t>
      </w:r>
    </w:p>
    <w:p w14:paraId="070B46D2" w14:textId="709A080E" w:rsidR="00C66610" w:rsidRPr="00B6056D" w:rsidRDefault="00C66610" w:rsidP="00C66610">
      <w:pPr>
        <w:numPr>
          <w:ilvl w:val="0"/>
          <w:numId w:val="58"/>
        </w:numPr>
      </w:pPr>
      <w:r w:rsidRPr="00B6056D">
        <w:t>Datum spuštění – datum, kdy se má notifikace odeslat</w:t>
      </w:r>
    </w:p>
    <w:p w14:paraId="0468C5AE" w14:textId="77777777" w:rsidR="00C66610" w:rsidRPr="00B6056D" w:rsidRDefault="00C66610" w:rsidP="00C66610">
      <w:pPr>
        <w:numPr>
          <w:ilvl w:val="0"/>
          <w:numId w:val="58"/>
        </w:numPr>
      </w:pPr>
      <w:r w:rsidRPr="00B6056D">
        <w:t>Akce notifikace – do akce se z výběrového rolldown menu zadává, zda je údělem notifikace to, že žádost o RZD nebyla vůbec vytvořena nebo vytvořena byla, ale nebyla odeslána</w:t>
      </w:r>
    </w:p>
    <w:p w14:paraId="186A36F4" w14:textId="6C3114D4" w:rsidR="00C66610" w:rsidRPr="00B6056D" w:rsidRDefault="00C66610" w:rsidP="00C66610">
      <w:pPr>
        <w:numPr>
          <w:ilvl w:val="0"/>
          <w:numId w:val="58"/>
        </w:numPr>
      </w:pPr>
      <w:r w:rsidRPr="00B6056D">
        <w:t>Zkušební chod – toto zaškrtávací pole slouží k testu, kde se dá ověřit</w:t>
      </w:r>
      <w:r w:rsidR="008D3F33" w:rsidRPr="00B6056D">
        <w:t>,</w:t>
      </w:r>
      <w:r w:rsidRPr="00B6056D">
        <w:t xml:space="preserve"> na které </w:t>
      </w:r>
      <w:r w:rsidR="008D3F33" w:rsidRPr="00B6056D">
        <w:t xml:space="preserve">zaměstnance se bude notifikace odesílat, ale nedojde k reálnému odeslání  </w:t>
      </w:r>
    </w:p>
    <w:p w14:paraId="56B30479" w14:textId="14439117" w:rsidR="00C66610" w:rsidRPr="00B6056D" w:rsidRDefault="00C66610" w:rsidP="00C66610">
      <w:pPr>
        <w:numPr>
          <w:ilvl w:val="0"/>
          <w:numId w:val="58"/>
        </w:numPr>
      </w:pPr>
      <w:r w:rsidRPr="00B6056D">
        <w:t>Výběrová osa</w:t>
      </w:r>
      <w:r w:rsidR="008D3F33" w:rsidRPr="00B6056D">
        <w:t xml:space="preserve"> – dle standardu EGJE se dá ve výběrové ose omezit výběr osob, k</w:t>
      </w:r>
      <w:r w:rsidR="007E1AEA" w:rsidRPr="00B6056D">
        <w:t>ter</w:t>
      </w:r>
      <w:r w:rsidR="008D3F33" w:rsidRPr="00B6056D">
        <w:t xml:space="preserve">é mají být do notifikaci zahrnuty </w:t>
      </w:r>
      <w:r w:rsidRPr="00B6056D">
        <w:br/>
      </w:r>
    </w:p>
    <w:p w14:paraId="0533CA5D" w14:textId="6C5A0D06" w:rsidR="00C66610" w:rsidRPr="00B6056D" w:rsidRDefault="00C66610" w:rsidP="00C66610">
      <w:r w:rsidRPr="00B6056D">
        <w:lastRenderedPageBreak/>
        <w:t>Datum spuštění a výběr akce jsou povinnými prvky, kdežto název slouží pouze pro zadavatele, aby si pojmenoval danou akci dle smyslu jejího účelu a tím ke snadné identifikaci.</w:t>
      </w:r>
    </w:p>
    <w:p w14:paraId="5E66E5C9" w14:textId="10A562AB" w:rsidR="00C66610" w:rsidRPr="00B6056D" w:rsidRDefault="00C66610" w:rsidP="00C66610">
      <w:r w:rsidRPr="00B6056D">
        <w:t xml:space="preserve">Všechny nastavené notifikace se pak zobrazují v seznamu, kde je jde následně editovat. </w:t>
      </w:r>
    </w:p>
    <w:p w14:paraId="4CCB89F4" w14:textId="77777777" w:rsidR="008D3F33" w:rsidRPr="00B6056D" w:rsidRDefault="008D3F33" w:rsidP="00C66610">
      <w:r w:rsidRPr="00B6056D">
        <w:t xml:space="preserve">Proces se dá spustit k aktuálnímu datumu přímo na formuláři Adm40 nebo přímo k nastaveným datumům v seznamu notifikací, a to pomocí zařazení/vytvoření automatického jobu na formuláři Adm53. </w:t>
      </w:r>
    </w:p>
    <w:p w14:paraId="599DD2F5" w14:textId="0B7DCF1B" w:rsidR="008D3F33" w:rsidRPr="00B6056D" w:rsidRDefault="008D3F33" w:rsidP="00C66610">
      <w:r w:rsidRPr="00B6056D">
        <w:t xml:space="preserve">Pro tyto účely byl na Adm53 vytvořen nový job 15 - Notifikace RZD (nezaložené, neodeslané). </w:t>
      </w:r>
    </w:p>
    <w:p w14:paraId="71EDB1D4" w14:textId="693E6CF5" w:rsidR="008D3F33" w:rsidRPr="00B6056D" w:rsidRDefault="008D3F33" w:rsidP="00C66610">
      <w:r w:rsidRPr="00B6056D">
        <w:t xml:space="preserve">Jako poslední je nutné k odesílání notifikaci nastavit WorkFlow 75 - Notifikace žádosti o RZD na formuláři Adm33, dle standardního postupu (Název workflow, Akce workflow, Konečný status a primární typ e-mailu). </w:t>
      </w:r>
    </w:p>
    <w:p w14:paraId="4B1E01F7" w14:textId="75357777" w:rsidR="008D3F33" w:rsidRPr="00B6056D" w:rsidRDefault="008D3F33" w:rsidP="007F380B">
      <w:r w:rsidRPr="00B6056D">
        <w:t>Pro konečné statusy se pak musí vytvořit text notifikace</w:t>
      </w:r>
      <w:r w:rsidR="007E7068" w:rsidRPr="00B6056D">
        <w:t xml:space="preserve"> na Adm33 </w:t>
      </w:r>
      <w:bookmarkStart w:id="150" w:name="_Hlk177404602"/>
      <w:r w:rsidR="007E7068" w:rsidRPr="00B6056D">
        <w:rPr>
          <w:rFonts w:ascii="Wingdings" w:eastAsia="Wingdings" w:hAnsi="Wingdings" w:cs="Wingdings"/>
        </w:rPr>
        <w:t>à</w:t>
      </w:r>
      <w:bookmarkEnd w:id="150"/>
      <w:r w:rsidR="007E7068" w:rsidRPr="00B6056D">
        <w:t xml:space="preserve"> záložka „Předloha oznámení“</w:t>
      </w:r>
      <w:r w:rsidRPr="00B6056D">
        <w:t xml:space="preserve">, do kterého bylo umožněno kromě vlastního textu, ještě vložit makro </w:t>
      </w:r>
      <w:r w:rsidR="007E7068" w:rsidRPr="00B6056D">
        <w:t>pro</w:t>
      </w:r>
      <w:r w:rsidR="00BC7573" w:rsidRPr="00B6056D">
        <w:t> </w:t>
      </w:r>
      <w:r w:rsidRPr="00B6056D">
        <w:t>rok</w:t>
      </w:r>
      <w:r w:rsidR="00BC7573" w:rsidRPr="00B6056D">
        <w:t xml:space="preserve">. </w:t>
      </w:r>
    </w:p>
    <w:p w14:paraId="584850D1" w14:textId="77777777" w:rsidR="00047E66" w:rsidRPr="00B6056D" w:rsidRDefault="00047E66"/>
    <w:p w14:paraId="69515A2F" w14:textId="77777777" w:rsidR="00DA38F0" w:rsidRPr="00B6056D" w:rsidRDefault="00DA38F0" w:rsidP="00DA38F0"/>
    <w:p w14:paraId="0DDCF410" w14:textId="3483034C" w:rsidR="009A0C03" w:rsidRPr="00B6056D" w:rsidRDefault="009A0C03" w:rsidP="009A0C03">
      <w:pPr>
        <w:pStyle w:val="Nadpis2"/>
      </w:pPr>
      <w:bookmarkStart w:id="151" w:name="Dan77_popis"/>
      <w:bookmarkStart w:id="152" w:name="_Toc198146351"/>
      <w:r w:rsidRPr="00B6056D">
        <w:t>Dan77 – Evidence odložených příjmů z ESOP</w:t>
      </w:r>
      <w:bookmarkEnd w:id="151"/>
      <w:bookmarkEnd w:id="152"/>
    </w:p>
    <w:p w14:paraId="18FCFD2E" w14:textId="64D5C651" w:rsidR="009A0C03" w:rsidRPr="00B6056D" w:rsidRDefault="009A0C03" w:rsidP="009A0C03">
      <w:r w:rsidRPr="00B6056D">
        <w:t>Nový formulář umožňuje evidovat příjmy z programů ESOP („zaměstnaneckých akcií“) pro odložené zdanění ve struktuře</w:t>
      </w:r>
    </w:p>
    <w:p w14:paraId="63024E5E" w14:textId="77777777" w:rsidR="009A0C03" w:rsidRPr="00B6056D" w:rsidRDefault="009A0C03" w:rsidP="009A0C03">
      <w:r w:rsidRPr="00B6056D">
        <w:t>-</w:t>
      </w:r>
      <w:r w:rsidRPr="00B6056D">
        <w:tab/>
        <w:t>Hodnota příjmu z ESOP</w:t>
      </w:r>
    </w:p>
    <w:p w14:paraId="6A8557AB" w14:textId="77777777" w:rsidR="009A0C03" w:rsidRPr="00B6056D" w:rsidRDefault="009A0C03" w:rsidP="009A0C03">
      <w:r w:rsidRPr="00B6056D">
        <w:t>-</w:t>
      </w:r>
      <w:r w:rsidRPr="00B6056D">
        <w:tab/>
        <w:t>Datum nabytí tohoto příjmu</w:t>
      </w:r>
    </w:p>
    <w:p w14:paraId="18812E10" w14:textId="77777777" w:rsidR="009A0C03" w:rsidRPr="00B6056D" w:rsidRDefault="009A0C03" w:rsidP="009A0C03">
      <w:r w:rsidRPr="00B6056D">
        <w:t>-</w:t>
      </w:r>
      <w:r w:rsidRPr="00B6056D">
        <w:tab/>
        <w:t>Název podílu/akcie/opce</w:t>
      </w:r>
    </w:p>
    <w:p w14:paraId="3EC276A7" w14:textId="2ED0E7B7" w:rsidR="009A0C03" w:rsidRPr="00B6056D" w:rsidRDefault="009A0C03" w:rsidP="009A0C03">
      <w:r w:rsidRPr="00B6056D">
        <w:t>-</w:t>
      </w:r>
      <w:r w:rsidRPr="00B6056D">
        <w:tab/>
        <w:t xml:space="preserve">Poznámka  </w:t>
      </w:r>
    </w:p>
    <w:p w14:paraId="0C17BD65" w14:textId="77777777" w:rsidR="009A0C03" w:rsidRPr="00B6056D" w:rsidRDefault="009A0C03" w:rsidP="009A0C03"/>
    <w:p w14:paraId="2B964C52" w14:textId="77777777" w:rsidR="009A0C03" w:rsidRPr="00B6056D" w:rsidRDefault="009A0C03" w:rsidP="009A0C03">
      <w:r w:rsidRPr="00B6056D">
        <w:t>Formulář Dan77 - Evidence odložených příjmů z ESOP – je určen tomu pracovníkovi, který o poskytnutých příjmech z ESOP ví a eviduje je.</w:t>
      </w:r>
    </w:p>
    <w:p w14:paraId="3FFAB4EA" w14:textId="77777777" w:rsidR="009A0C03" w:rsidRPr="00B6056D" w:rsidRDefault="009A0C03" w:rsidP="009A0C03"/>
    <w:p w14:paraId="35F8B8EC" w14:textId="77777777" w:rsidR="009A0C03" w:rsidRPr="00B6056D" w:rsidRDefault="009A0C03" w:rsidP="009A0C03">
      <w:r w:rsidRPr="00B6056D">
        <w:t>Podobnou evidenci těchto příjmů jsme promítli i na f. Dan01, do nové záložky “Evidence odložených příjmů z ESOP”, která je však určena pouze k případnému nahlížení.</w:t>
      </w:r>
    </w:p>
    <w:p w14:paraId="5F92654C" w14:textId="14EE8F84" w:rsidR="009A0C03" w:rsidRPr="00B6056D" w:rsidRDefault="009A0C03" w:rsidP="009A0C03">
      <w:r w:rsidRPr="00B6056D">
        <w:t>Údaje z této evidence musí být od roku 2024 uváděny na mzdovém listu (Dan03).</w:t>
      </w:r>
    </w:p>
    <w:p w14:paraId="70FDAB5E" w14:textId="77777777" w:rsidR="009B1B2F" w:rsidRPr="00B6056D" w:rsidRDefault="009B1B2F" w:rsidP="006833BA"/>
    <w:p w14:paraId="4EA41D60" w14:textId="77777777" w:rsidR="008B28F3" w:rsidRPr="00B6056D" w:rsidRDefault="008B28F3" w:rsidP="008B28F3">
      <w:pPr>
        <w:pStyle w:val="Nadpis1"/>
      </w:pPr>
      <w:bookmarkStart w:id="153" w:name="_Dov02_-_Formulář:_dovolená_-_hromad"/>
      <w:bookmarkStart w:id="154" w:name="_Osb01_–_Údaje"/>
      <w:bookmarkStart w:id="155" w:name="_Osb02_–_„Velké"/>
      <w:bookmarkStart w:id="156" w:name="_Osb02_–_Velké"/>
      <w:bookmarkStart w:id="157" w:name="_Toc198146352"/>
      <w:bookmarkEnd w:id="153"/>
      <w:bookmarkEnd w:id="154"/>
      <w:bookmarkEnd w:id="155"/>
      <w:bookmarkEnd w:id="156"/>
      <w:r w:rsidRPr="00B6056D">
        <w:t>Technologické poznámky a postupy pro uživatele</w:t>
      </w:r>
      <w:bookmarkEnd w:id="157"/>
    </w:p>
    <w:p w14:paraId="7DB50B48" w14:textId="1F36A36C" w:rsidR="70222D10" w:rsidRPr="00B6056D" w:rsidRDefault="70222D10" w:rsidP="32D24378">
      <w:pPr>
        <w:pStyle w:val="Nadpis2"/>
      </w:pPr>
      <w:bookmarkStart w:id="158" w:name="_Toc198146353"/>
      <w:r w:rsidRPr="00B6056D">
        <w:t>Zpřístupnění dokumentů z Opv31 na formulářích e-daňovky</w:t>
      </w:r>
      <w:bookmarkEnd w:id="158"/>
    </w:p>
    <w:p w14:paraId="02A63EF8" w14:textId="20EFE52B" w:rsidR="32D24378" w:rsidRPr="00B6056D" w:rsidRDefault="32D24378" w:rsidP="00284857"/>
    <w:p w14:paraId="785F32BA" w14:textId="37FAE7D8" w:rsidR="1755E3FE" w:rsidRPr="00284857" w:rsidRDefault="1755E3FE" w:rsidP="00284857">
      <w:pPr>
        <w:pStyle w:val="Odstavecseseznamem"/>
        <w:numPr>
          <w:ilvl w:val="1"/>
          <w:numId w:val="1"/>
        </w:numPr>
        <w:spacing w:line="257" w:lineRule="auto"/>
      </w:pPr>
      <w:r w:rsidRPr="00284857">
        <w:t>Uživatel může na formulářích oblasti e-daňovka přiložit dokument (k žádosti, prohlášení atd) ze svého disku nebo vybrat dokument, který v této oblasti již jednou vložil. V tomto požadavku jde o to, aby si uživatel na formulářích oblasti e-daňovky mohl vybrat i dokument, který je k jeho PV vedený na Opv31.</w:t>
      </w:r>
    </w:p>
    <w:p w14:paraId="09491815" w14:textId="4D3F5264" w:rsidR="1755E3FE" w:rsidRPr="00284857" w:rsidRDefault="1755E3FE" w:rsidP="00284857">
      <w:pPr>
        <w:pStyle w:val="Odstavecseseznamem"/>
        <w:numPr>
          <w:ilvl w:val="1"/>
          <w:numId w:val="1"/>
        </w:numPr>
        <w:spacing w:line="257" w:lineRule="auto"/>
      </w:pPr>
      <w:r w:rsidRPr="00284857">
        <w:t xml:space="preserve">Pro daný typ dokumentu a danou </w:t>
      </w:r>
      <w:r w:rsidR="00132C81">
        <w:t>čtveřici SO/</w:t>
      </w:r>
      <w:r w:rsidRPr="00284857">
        <w:t xml:space="preserve">SJ/organizaci se na Adm70/71 tedy nakonfiguruje, na kterých formulářích může být dokument tohoto typu pro uživatele zařazeného do této </w:t>
      </w:r>
      <w:r w:rsidR="0038184E">
        <w:t>SO/</w:t>
      </w:r>
      <w:r w:rsidRPr="00284857">
        <w:t xml:space="preserve">SJ/organizace vložen/zobrazen/přiložen. </w:t>
      </w:r>
    </w:p>
    <w:p w14:paraId="7408DF7D" w14:textId="53CE4BCF" w:rsidR="1755E3FE" w:rsidRDefault="1755E3FE" w:rsidP="00284857">
      <w:pPr>
        <w:pStyle w:val="Odstavecseseznamem"/>
        <w:numPr>
          <w:ilvl w:val="2"/>
          <w:numId w:val="1"/>
        </w:numPr>
        <w:spacing w:line="257" w:lineRule="auto"/>
      </w:pPr>
      <w:r w:rsidRPr="00284857">
        <w:t xml:space="preserve">Tj. </w:t>
      </w:r>
      <w:r w:rsidR="004068F4">
        <w:t>čtveřice</w:t>
      </w:r>
      <w:r w:rsidR="004068F4" w:rsidRPr="00284857">
        <w:t xml:space="preserve"> </w:t>
      </w:r>
      <w:r w:rsidRPr="00284857">
        <w:t xml:space="preserve">(typ dokumentu, </w:t>
      </w:r>
      <w:r w:rsidR="004068F4">
        <w:t xml:space="preserve">SO, </w:t>
      </w:r>
      <w:r w:rsidRPr="00284857">
        <w:t>SJ, Organizace) tak představuje kombinaci, pro kterou definujeme hodnotu (Ano/Ne) konstant, kde konstantami jsou jména formulářů</w:t>
      </w:r>
    </w:p>
    <w:p w14:paraId="7D5D2E69" w14:textId="0B75700E" w:rsidR="004068F4" w:rsidRPr="00284857" w:rsidRDefault="004068F4" w:rsidP="006B514E">
      <w:pPr>
        <w:pStyle w:val="Odstavecseseznamem"/>
        <w:numPr>
          <w:ilvl w:val="3"/>
          <w:numId w:val="1"/>
        </w:numPr>
        <w:spacing w:line="257" w:lineRule="auto"/>
      </w:pPr>
      <w:r>
        <w:t>SO, SJ, Organizace mohou nabývat hodnoty NULL</w:t>
      </w:r>
      <w:r w:rsidR="00C91E7B">
        <w:t>, přičemž funkcionalita „Zpřístupnění dokumentů z Opv31…“</w:t>
      </w:r>
      <w:r w:rsidR="006352D5">
        <w:t xml:space="preserve"> používá kaskádu podobně jako na Adm21/22/23</w:t>
      </w:r>
      <w:r w:rsidR="007C2FB6">
        <w:t>.</w:t>
      </w:r>
    </w:p>
    <w:p w14:paraId="003360B6" w14:textId="670C69A3" w:rsidR="1755E3FE" w:rsidRPr="00284857" w:rsidRDefault="1755E3FE" w:rsidP="00284857">
      <w:pPr>
        <w:pStyle w:val="Odstavecseseznamem"/>
        <w:numPr>
          <w:ilvl w:val="1"/>
          <w:numId w:val="1"/>
        </w:numPr>
        <w:spacing w:line="257" w:lineRule="auto"/>
      </w:pPr>
      <w:r w:rsidRPr="00284857">
        <w:t>Rozšíření číselníků:</w:t>
      </w:r>
    </w:p>
    <w:p w14:paraId="6C4C7BAB" w14:textId="130297F0" w:rsidR="1755E3FE" w:rsidRPr="00284857" w:rsidRDefault="1755E3FE" w:rsidP="00284857">
      <w:pPr>
        <w:pStyle w:val="Odstavecseseznamem"/>
        <w:numPr>
          <w:ilvl w:val="2"/>
          <w:numId w:val="1"/>
        </w:numPr>
        <w:spacing w:line="257" w:lineRule="auto"/>
      </w:pPr>
      <w:r w:rsidRPr="00284857">
        <w:t xml:space="preserve">k položkám číselníku Jpc01/uchaz_dok_typ přidáme novou položku “Daňový dokument“ (typu E) </w:t>
      </w:r>
    </w:p>
    <w:p w14:paraId="3F6C2383" w14:textId="6875C240" w:rsidR="1755E3FE" w:rsidRPr="00284857" w:rsidRDefault="1755E3FE" w:rsidP="00284857">
      <w:pPr>
        <w:pStyle w:val="Odstavecseseznamem"/>
        <w:numPr>
          <w:ilvl w:val="2"/>
          <w:numId w:val="1"/>
        </w:numPr>
        <w:spacing w:line="257" w:lineRule="auto"/>
      </w:pPr>
      <w:r w:rsidRPr="00284857">
        <w:t xml:space="preserve">k položkám číselníku Jpc01/pril_typ přidáme novou položku “PV dokument“ (typu E) </w:t>
      </w:r>
    </w:p>
    <w:p w14:paraId="201F848F" w14:textId="4046ECA2" w:rsidR="1755E3FE" w:rsidRPr="00284857" w:rsidRDefault="1755E3FE" w:rsidP="00284857">
      <w:pPr>
        <w:pStyle w:val="Odstavecseseznamem"/>
        <w:numPr>
          <w:ilvl w:val="1"/>
          <w:numId w:val="1"/>
        </w:numPr>
        <w:spacing w:line="257" w:lineRule="auto"/>
      </w:pPr>
      <w:r w:rsidRPr="00284857">
        <w:t>Ukládá-li se na formulářích v oblasti e-daňovka nový dokument, pak místo jednoho pole pro výběr typu vkládaného dokumentu budou na formulářích taková pole dvě:</w:t>
      </w:r>
    </w:p>
    <w:p w14:paraId="5C0F93D3" w14:textId="0907BBDA" w:rsidR="1755E3FE" w:rsidRPr="00284857" w:rsidRDefault="1755E3FE" w:rsidP="00284857">
      <w:pPr>
        <w:pStyle w:val="Odstavecseseznamem"/>
        <w:numPr>
          <w:ilvl w:val="2"/>
          <w:numId w:val="1"/>
        </w:numPr>
        <w:spacing w:line="257" w:lineRule="auto"/>
      </w:pPr>
      <w:r w:rsidRPr="00284857">
        <w:t>Typ dokumentu na Opv31</w:t>
      </w:r>
    </w:p>
    <w:p w14:paraId="3B700CE3" w14:textId="4E738E93" w:rsidR="1755E3FE" w:rsidRPr="00284857" w:rsidRDefault="1755E3FE" w:rsidP="00284857">
      <w:pPr>
        <w:pStyle w:val="Odstavecseseznamem"/>
        <w:numPr>
          <w:ilvl w:val="3"/>
          <w:numId w:val="1"/>
        </w:numPr>
        <w:spacing w:line="257" w:lineRule="auto"/>
      </w:pPr>
      <w:r w:rsidRPr="00284857">
        <w:lastRenderedPageBreak/>
        <w:t>uživatel bude vybírat v combo boxu na formuláři z těch hodnot Jpc01/uchaz_dok_typ, které mají na Adm70/71 pro daný formulář nastavenu hodnotu “Ano“</w:t>
      </w:r>
    </w:p>
    <w:p w14:paraId="4E5356F1" w14:textId="1F74155D" w:rsidR="1755E3FE" w:rsidRPr="00284857" w:rsidRDefault="1755E3FE" w:rsidP="00284857">
      <w:pPr>
        <w:pStyle w:val="Odstavecseseznamem"/>
        <w:numPr>
          <w:ilvl w:val="4"/>
          <w:numId w:val="1"/>
        </w:numPr>
        <w:spacing w:line="257" w:lineRule="auto"/>
      </w:pPr>
      <w:r w:rsidRPr="00284857">
        <w:t>Takže ukládá-li uživatel dokument logicky patřící primárně do PV oblasti, pak jako “Typ dokumentu na Opv31” nezvolí hodnotu “Daňový dokument“. Naopak jako “Typ dokumentu v daňové oblasti“ zvolí hodnotu “PV dokument“</w:t>
      </w:r>
    </w:p>
    <w:p w14:paraId="62053F61" w14:textId="02E70BE3" w:rsidR="1755E3FE" w:rsidRPr="00284857" w:rsidRDefault="1755E3FE" w:rsidP="00284857">
      <w:pPr>
        <w:pStyle w:val="Odstavecseseznamem"/>
        <w:numPr>
          <w:ilvl w:val="2"/>
          <w:numId w:val="1"/>
        </w:numPr>
        <w:spacing w:line="257" w:lineRule="auto"/>
      </w:pPr>
      <w:r w:rsidRPr="00284857">
        <w:t>Typ dokumentu v daňové oblasti</w:t>
      </w:r>
    </w:p>
    <w:p w14:paraId="34270138" w14:textId="2F8CB637" w:rsidR="1755E3FE" w:rsidRPr="00284857" w:rsidRDefault="1755E3FE" w:rsidP="00284857">
      <w:pPr>
        <w:pStyle w:val="Odstavecseseznamem"/>
        <w:numPr>
          <w:ilvl w:val="3"/>
          <w:numId w:val="1"/>
        </w:numPr>
        <w:spacing w:line="257" w:lineRule="auto"/>
      </w:pPr>
      <w:r w:rsidRPr="00284857">
        <w:t>uživatel bude vybírat v combo boxu na formuláři z těch hodnot Jpc01/pril_typ, které mají na Adm70/71 pro daný formulář nastavenu hodnotu “Ano“</w:t>
      </w:r>
    </w:p>
    <w:p w14:paraId="56EF4D34" w14:textId="0EF234BA" w:rsidR="1755E3FE" w:rsidRPr="00284857" w:rsidRDefault="1755E3FE" w:rsidP="00284857">
      <w:pPr>
        <w:pStyle w:val="Odstavecseseznamem"/>
        <w:numPr>
          <w:ilvl w:val="4"/>
          <w:numId w:val="1"/>
        </w:numPr>
        <w:spacing w:line="257" w:lineRule="auto"/>
      </w:pPr>
      <w:r w:rsidRPr="00284857">
        <w:t>Takže ukládá-li uživatel dokument logicky patřící primárně do daňové oblasti, pak jako “Typ dokumentu v daňové oblasti” nezvolí hodnotu “PV dokument“. Naopak jako “Typ dokumentu na Opv31“ zvolí hodnotu “Daňový dokument“</w:t>
      </w:r>
    </w:p>
    <w:p w14:paraId="292315D1" w14:textId="43349EF1" w:rsidR="1755E3FE" w:rsidRPr="00284857" w:rsidRDefault="1755E3FE" w:rsidP="00284857">
      <w:pPr>
        <w:pStyle w:val="Odstavecseseznamem"/>
        <w:numPr>
          <w:ilvl w:val="1"/>
          <w:numId w:val="1"/>
        </w:numPr>
        <w:spacing w:line="257" w:lineRule="auto"/>
      </w:pPr>
      <w:r w:rsidRPr="00284857">
        <w:t>Máli-se přiložit nebo zobrazit v oblasti e-daňovka již existující dokument, pak se uchazeči na výběr zobrazují pouze dokumenty splňující alespoň jednu z následujících podmínek:</w:t>
      </w:r>
    </w:p>
    <w:p w14:paraId="7DD8293C" w14:textId="421F8A9F" w:rsidR="1755E3FE" w:rsidRPr="00284857" w:rsidRDefault="1755E3FE" w:rsidP="00284857">
      <w:pPr>
        <w:pStyle w:val="Odstavecseseznamem"/>
        <w:numPr>
          <w:ilvl w:val="3"/>
          <w:numId w:val="1"/>
        </w:numPr>
        <w:spacing w:line="257" w:lineRule="auto"/>
      </w:pPr>
      <w:r w:rsidRPr="00284857">
        <w:t>všechny dokumenty z cetdanpriloha</w:t>
      </w:r>
    </w:p>
    <w:p w14:paraId="43CE0308" w14:textId="28528099" w:rsidR="1755E3FE" w:rsidRPr="00284857" w:rsidRDefault="1755E3FE" w:rsidP="00284857">
      <w:pPr>
        <w:pStyle w:val="Odstavecseseznamem"/>
        <w:numPr>
          <w:ilvl w:val="3"/>
          <w:numId w:val="1"/>
        </w:numPr>
        <w:spacing w:line="257" w:lineRule="auto"/>
      </w:pPr>
      <w:r w:rsidRPr="00284857">
        <w:t>ty dokumenty z cetpvdok, pro jejichž hodnotu uchaz_dok_typ je na Adm70/71 pro daný formulář nakonfigurována hodnota “Ano“</w:t>
      </w:r>
    </w:p>
    <w:p w14:paraId="5086FD39" w14:textId="4415941A" w:rsidR="728C3C91" w:rsidRPr="00284857" w:rsidRDefault="728C3C91" w:rsidP="00284857">
      <w:pPr>
        <w:spacing w:line="257" w:lineRule="auto"/>
      </w:pPr>
    </w:p>
    <w:p w14:paraId="7D08C237" w14:textId="5E348363" w:rsidR="1755E3FE" w:rsidRPr="00284857" w:rsidRDefault="1755E3FE" w:rsidP="00284857">
      <w:pPr>
        <w:spacing w:line="257" w:lineRule="auto"/>
        <w:ind w:left="708"/>
      </w:pPr>
      <w:r w:rsidRPr="00284857">
        <w:t>Pokud by některý dokument z cetdok splnil obě předchozí podmínky, pak se zobrazí v nabídce pouze jednou (z takového dokumentu vede cetdokvazba jak do cetpvdok tak i do cetdanpriloha)</w:t>
      </w:r>
    </w:p>
    <w:p w14:paraId="68372A93" w14:textId="5FA9CDFC" w:rsidR="32D24378" w:rsidRPr="00B6056D" w:rsidRDefault="32D24378" w:rsidP="32D24378"/>
    <w:p w14:paraId="0907B8D4" w14:textId="77777777" w:rsidR="006B38F6" w:rsidRPr="00B6056D" w:rsidRDefault="00EB51DB">
      <w:pPr>
        <w:pStyle w:val="Nadpis2"/>
      </w:pPr>
      <w:bookmarkStart w:id="159" w:name="_Roční_uzávěrka"/>
      <w:bookmarkStart w:id="160" w:name="_Toc198146354"/>
      <w:bookmarkEnd w:id="159"/>
      <w:r w:rsidRPr="00B6056D">
        <w:t>Schéma zálohové</w:t>
      </w:r>
      <w:r w:rsidR="00D839A2" w:rsidRPr="00B6056D">
        <w:t xml:space="preserve">ho a srážkového </w:t>
      </w:r>
      <w:r w:rsidRPr="00B6056D">
        <w:t>danění</w:t>
      </w:r>
      <w:bookmarkEnd w:id="160"/>
    </w:p>
    <w:p w14:paraId="084A6566" w14:textId="77777777" w:rsidR="009A33F7" w:rsidRPr="00B6056D" w:rsidRDefault="00FB0025" w:rsidP="00EB51DB">
      <w:r w:rsidRPr="00B6056D">
        <w:t>S</w:t>
      </w:r>
      <w:r w:rsidR="006551E4" w:rsidRPr="00B6056D">
        <w:t xml:space="preserve">ložky mezd </w:t>
      </w:r>
      <w:r w:rsidRPr="00B6056D">
        <w:t xml:space="preserve">se posuzují podle způsobů zdanění, případně procenta zdanění a zařazují do základen </w:t>
      </w:r>
      <w:r w:rsidR="006551E4" w:rsidRPr="00B6056D">
        <w:t xml:space="preserve">pro zálohové či srážkové </w:t>
      </w:r>
      <w:r w:rsidRPr="00B6056D">
        <w:t>(podle procent)</w:t>
      </w:r>
      <w:r w:rsidR="006551E4" w:rsidRPr="00B6056D">
        <w:t xml:space="preserve"> danění</w:t>
      </w:r>
      <w:r w:rsidRPr="00B6056D">
        <w:t>. U osvobozených částek se sleduje od začátku roku takto uplatněná částka a případná částka přes limit osvobození se převádí do základu daně.</w:t>
      </w:r>
    </w:p>
    <w:p w14:paraId="2920BF5D" w14:textId="77777777" w:rsidR="00FB0025" w:rsidRPr="00B6056D" w:rsidRDefault="00FB0025" w:rsidP="00EB51DB">
      <w:r w:rsidRPr="00B6056D">
        <w:t>Vznikají přitom SLM 3111, 3112, 3115 (o</w:t>
      </w:r>
      <w:r w:rsidR="004E3BCE" w:rsidRPr="00B6056D">
        <w:t>svobozené a nepodléhající dani)</w:t>
      </w:r>
      <w:r w:rsidR="006551E4" w:rsidRPr="00B6056D">
        <w:t xml:space="preserve"> a</w:t>
      </w:r>
      <w:r w:rsidR="004E3BCE" w:rsidRPr="00B6056D">
        <w:t xml:space="preserve"> základny pro srážkové danění (</w:t>
      </w:r>
      <w:r w:rsidR="00AC1677" w:rsidRPr="00B6056D">
        <w:t>3182</w:t>
      </w:r>
      <w:r w:rsidR="00B05FE0" w:rsidRPr="00B6056D">
        <w:t>, 3421, 3431, 3441</w:t>
      </w:r>
      <w:r w:rsidR="004E3BCE" w:rsidRPr="00B6056D">
        <w:t>)</w:t>
      </w:r>
    </w:p>
    <w:p w14:paraId="685A2D4C" w14:textId="77777777" w:rsidR="00FB0025" w:rsidRPr="00B6056D" w:rsidRDefault="00FB0025" w:rsidP="00FB0025">
      <w:pPr>
        <w:pStyle w:val="no1"/>
      </w:pPr>
      <w:r w:rsidRPr="00B6056D">
        <w:t>Základ daně se zvyšuje o SLM přidanění (3121, 3125).</w:t>
      </w:r>
    </w:p>
    <w:p w14:paraId="6688A6A2" w14:textId="77777777" w:rsidR="0030204F" w:rsidRPr="00B6056D" w:rsidRDefault="0030204F" w:rsidP="00046243">
      <w:pPr>
        <w:pStyle w:val="no1"/>
      </w:pPr>
      <w:r w:rsidRPr="00B6056D">
        <w:t>Příjem statutára-nerezidenta se zdaňuje vždy srážkou .. základ se zapisuje do základů srážkové daně 15%/35% … SLM s IA 3431</w:t>
      </w:r>
    </w:p>
    <w:p w14:paraId="236D6F84" w14:textId="77777777" w:rsidR="00FB0025" w:rsidRPr="00B6056D" w:rsidRDefault="0030204F" w:rsidP="00FB0025">
      <w:pPr>
        <w:pStyle w:val="no1"/>
      </w:pPr>
      <w:r w:rsidRPr="00B6056D">
        <w:t xml:space="preserve">U ostatních </w:t>
      </w:r>
      <w:r w:rsidR="006551E4" w:rsidRPr="00B6056D">
        <w:t xml:space="preserve">se postupuje </w:t>
      </w:r>
      <w:r w:rsidR="00FB0025" w:rsidRPr="00B6056D">
        <w:t xml:space="preserve">podle toho, zda je </w:t>
      </w:r>
      <w:r w:rsidR="006551E4" w:rsidRPr="00B6056D">
        <w:t xml:space="preserve">či </w:t>
      </w:r>
      <w:r w:rsidR="00FB0025" w:rsidRPr="00B6056D">
        <w:t>není podepsáno prohlášení k dani:</w:t>
      </w:r>
    </w:p>
    <w:p w14:paraId="385BEC8D" w14:textId="77777777" w:rsidR="00FB0025" w:rsidRPr="00B6056D" w:rsidRDefault="00FB0025" w:rsidP="00FB0025">
      <w:pPr>
        <w:pStyle w:val="Seznam2"/>
        <w:numPr>
          <w:ilvl w:val="0"/>
          <w:numId w:val="31"/>
        </w:numPr>
      </w:pPr>
      <w:r w:rsidRPr="00B6056D">
        <w:t xml:space="preserve">je podepsáno .. základ se zapisuje do SLM </w:t>
      </w:r>
      <w:r w:rsidR="00C7310D" w:rsidRPr="00B6056D">
        <w:t xml:space="preserve">zálohových </w:t>
      </w:r>
      <w:r w:rsidRPr="00B6056D">
        <w:t>daňových příjmů 3125</w:t>
      </w:r>
    </w:p>
    <w:p w14:paraId="398EAFA5" w14:textId="77777777" w:rsidR="00FB0025" w:rsidRPr="00B6056D" w:rsidRDefault="00FB0025" w:rsidP="00FB0025">
      <w:pPr>
        <w:pStyle w:val="Seznam2"/>
        <w:numPr>
          <w:ilvl w:val="0"/>
          <w:numId w:val="31"/>
        </w:numPr>
        <w:rPr>
          <w:caps/>
        </w:rPr>
      </w:pPr>
      <w:r w:rsidRPr="00B6056D">
        <w:t>není podepsáno</w:t>
      </w:r>
    </w:p>
    <w:p w14:paraId="31F51F4A" w14:textId="77777777" w:rsidR="003F5192" w:rsidRPr="00B6056D" w:rsidRDefault="003F5192" w:rsidP="003F5192">
      <w:pPr>
        <w:pStyle w:val="Seznam3"/>
        <w:numPr>
          <w:ilvl w:val="1"/>
          <w:numId w:val="31"/>
        </w:numPr>
      </w:pPr>
      <w:r w:rsidRPr="00B6056D">
        <w:t>příjem z DPP nepřesahuje hranici danění 10.000 Kč .. převádí se do základů srážkové daně 15% .. SLM 3</w:t>
      </w:r>
      <w:r w:rsidR="0030204F" w:rsidRPr="00B6056D">
        <w:t>421</w:t>
      </w:r>
    </w:p>
    <w:p w14:paraId="23BE2543" w14:textId="77777777" w:rsidR="0030204F" w:rsidRPr="00B6056D" w:rsidRDefault="0030204F" w:rsidP="0030204F">
      <w:pPr>
        <w:pStyle w:val="Seznam3"/>
        <w:numPr>
          <w:ilvl w:val="1"/>
          <w:numId w:val="31"/>
        </w:numPr>
      </w:pPr>
      <w:r w:rsidRPr="00B6056D">
        <w:t>ostatní příjem (kr</w:t>
      </w:r>
      <w:r w:rsidR="00080FF5" w:rsidRPr="00B6056D">
        <w:t>o</w:t>
      </w:r>
      <w:r w:rsidRPr="00B6056D">
        <w:t>mě příjmů z</w:t>
      </w:r>
      <w:r w:rsidR="00B628F3" w:rsidRPr="00B6056D">
        <w:t> </w:t>
      </w:r>
      <w:r w:rsidRPr="00B6056D">
        <w:t>DPP</w:t>
      </w:r>
      <w:r w:rsidR="00B628F3" w:rsidRPr="00B6056D">
        <w:t>, včetně příjmů statutára-nerezidenta</w:t>
      </w:r>
      <w:r w:rsidRPr="00B6056D">
        <w:t xml:space="preserve">) nepřesahuje hranici danění </w:t>
      </w:r>
      <w:r w:rsidR="001F2B00" w:rsidRPr="00B6056D">
        <w:t>3</w:t>
      </w:r>
      <w:r w:rsidRPr="00B6056D">
        <w:t>.</w:t>
      </w:r>
      <w:r w:rsidR="001F2B00" w:rsidRPr="00B6056D">
        <w:t>0</w:t>
      </w:r>
      <w:r w:rsidRPr="00B6056D">
        <w:t xml:space="preserve">00 </w:t>
      </w:r>
      <w:r w:rsidR="001F2B00" w:rsidRPr="00B6056D">
        <w:t>(do 2019-0</w:t>
      </w:r>
      <w:r w:rsidR="0092328D" w:rsidRPr="00B6056D">
        <w:t>3</w:t>
      </w:r>
      <w:r w:rsidR="001F2B00" w:rsidRPr="00B6056D">
        <w:t xml:space="preserve"> 2.500) </w:t>
      </w:r>
      <w:r w:rsidRPr="00B6056D">
        <w:t>Kč .. převádí se do základů srážkové daně 15% .. SLM 3441</w:t>
      </w:r>
    </w:p>
    <w:p w14:paraId="50A84AD7" w14:textId="77777777" w:rsidR="003F5192" w:rsidRPr="00B6056D" w:rsidRDefault="003F5192" w:rsidP="003F5192">
      <w:pPr>
        <w:pStyle w:val="Seznam3"/>
        <w:numPr>
          <w:ilvl w:val="1"/>
          <w:numId w:val="31"/>
        </w:numPr>
      </w:pPr>
      <w:r w:rsidRPr="00B6056D">
        <w:t xml:space="preserve">jinak : všechny příjmy </w:t>
      </w:r>
      <w:r w:rsidR="00C7310D" w:rsidRPr="00B6056D">
        <w:t xml:space="preserve">(včetně příjmů z DPP, pokud přesahují 10.000,- Kč) </w:t>
      </w:r>
      <w:r w:rsidRPr="00B6056D">
        <w:t>jsou vždy daněny zálohou na daň</w:t>
      </w:r>
      <w:r w:rsidR="005F0F32" w:rsidRPr="00B6056D">
        <w:t xml:space="preserve"> (3125)</w:t>
      </w:r>
      <w:r w:rsidRPr="00B6056D">
        <w:t xml:space="preserve"> </w:t>
      </w:r>
    </w:p>
    <w:p w14:paraId="634BE93A" w14:textId="77777777" w:rsidR="003F5192" w:rsidRPr="00B6056D" w:rsidRDefault="003F5192" w:rsidP="00567219">
      <w:pPr>
        <w:pStyle w:val="Seznam3"/>
        <w:ind w:left="1363" w:firstLine="0"/>
      </w:pPr>
    </w:p>
    <w:p w14:paraId="723F4F14" w14:textId="77777777" w:rsidR="00FB0025" w:rsidRPr="00B6056D" w:rsidRDefault="004E3BCE" w:rsidP="00EB51DB">
      <w:pPr>
        <w:rPr>
          <w:u w:val="single"/>
        </w:rPr>
      </w:pPr>
      <w:r w:rsidRPr="00B6056D">
        <w:rPr>
          <w:u w:val="single"/>
        </w:rPr>
        <w:t>Zálohové danění</w:t>
      </w:r>
    </w:p>
    <w:p w14:paraId="3A0907B8" w14:textId="77777777" w:rsidR="008F2A44" w:rsidRPr="00B6056D" w:rsidRDefault="008F2A44" w:rsidP="004E3BCE">
      <w:pPr>
        <w:ind w:left="708"/>
        <w:rPr>
          <w:b/>
          <w:bCs/>
        </w:rPr>
      </w:pPr>
      <w:r w:rsidRPr="00B6056D">
        <w:rPr>
          <w:b/>
          <w:bCs/>
        </w:rPr>
        <w:t>Do roku 2020:</w:t>
      </w:r>
    </w:p>
    <w:p w14:paraId="01C99985" w14:textId="008644C6" w:rsidR="00FB0025" w:rsidRPr="00B6056D" w:rsidRDefault="004E3BCE" w:rsidP="00845D1B">
      <w:pPr>
        <w:ind w:left="1416"/>
      </w:pPr>
      <w:r w:rsidRPr="00B6056D">
        <w:t>Zjistí se daňov</w:t>
      </w:r>
      <w:r w:rsidR="00BF2346" w:rsidRPr="00B6056D">
        <w:t>é</w:t>
      </w:r>
      <w:r w:rsidR="001C6204" w:rsidRPr="00B6056D">
        <w:t xml:space="preserve"> navýšení (pojistné zaměstnavatele)</w:t>
      </w:r>
      <w:r w:rsidR="006551E4" w:rsidRPr="00B6056D">
        <w:t xml:space="preserve">; zapisuje se do </w:t>
      </w:r>
      <w:r w:rsidRPr="00B6056D">
        <w:t>SLM 313</w:t>
      </w:r>
      <w:r w:rsidR="003E55D3" w:rsidRPr="00B6056D">
        <w:t>2</w:t>
      </w:r>
    </w:p>
    <w:p w14:paraId="2E13427B" w14:textId="77777777" w:rsidR="004E3BCE" w:rsidRPr="00B6056D" w:rsidRDefault="004E3BCE" w:rsidP="00845D1B">
      <w:pPr>
        <w:ind w:left="1416"/>
      </w:pPr>
      <w:r w:rsidRPr="00B6056D">
        <w:t>Dílčí základ daně</w:t>
      </w:r>
    </w:p>
    <w:p w14:paraId="33EA473F" w14:textId="77777777" w:rsidR="004E3BCE" w:rsidRPr="00B6056D" w:rsidRDefault="004E3BCE" w:rsidP="00845D1B">
      <w:pPr>
        <w:ind w:left="2124"/>
      </w:pPr>
      <w:r w:rsidRPr="00B6056D">
        <w:t xml:space="preserve">3135 = 3125 </w:t>
      </w:r>
      <w:r w:rsidR="003E55D3" w:rsidRPr="00B6056D">
        <w:t>+</w:t>
      </w:r>
      <w:r w:rsidRPr="00B6056D">
        <w:t xml:space="preserve"> 313</w:t>
      </w:r>
      <w:r w:rsidR="003E55D3" w:rsidRPr="00B6056D">
        <w:t>2</w:t>
      </w:r>
    </w:p>
    <w:p w14:paraId="3DBC0F35" w14:textId="77777777" w:rsidR="003E55D3" w:rsidRPr="00B6056D" w:rsidRDefault="003E55D3" w:rsidP="00845D1B">
      <w:pPr>
        <w:ind w:left="1416"/>
      </w:pPr>
    </w:p>
    <w:p w14:paraId="72A03D7E" w14:textId="77777777" w:rsidR="004E3BCE" w:rsidRPr="00B6056D" w:rsidRDefault="003E55D3" w:rsidP="00845D1B">
      <w:pPr>
        <w:ind w:left="1416"/>
      </w:pPr>
      <w:r w:rsidRPr="00B6056D">
        <w:t>Na tento základ daně („superhrubou mzdu“) se aplikuje daňová sazba 15%</w:t>
      </w:r>
      <w:r w:rsidR="004E3BCE" w:rsidRPr="00B6056D">
        <w:t xml:space="preserve"> = SLM 31</w:t>
      </w:r>
      <w:r w:rsidRPr="00B6056D">
        <w:t>3</w:t>
      </w:r>
      <w:r w:rsidR="004E3BCE" w:rsidRPr="00B6056D">
        <w:t>9</w:t>
      </w:r>
    </w:p>
    <w:p w14:paraId="0863F16E" w14:textId="7F4F6773" w:rsidR="003E55D3" w:rsidRPr="00B6056D" w:rsidRDefault="003E55D3" w:rsidP="00BD641E">
      <w:pPr>
        <w:pStyle w:val="no1"/>
        <w:ind w:left="1416"/>
      </w:pPr>
      <w:r w:rsidRPr="00B6056D">
        <w:lastRenderedPageBreak/>
        <w:t>Od roku 2013 se záloha na daň zvyšuje ještě o tzv. solidární navýšení daně, tedy částku vypočtenou jako 7% z rozdílu zdanitelného příjmu (3125) a 4-násobku průměrné mzdy. Tento kladný rozdíl, tedy základ pro solidární navýšení daně</w:t>
      </w:r>
      <w:r w:rsidR="00BF2346" w:rsidRPr="00B6056D">
        <w:t>,</w:t>
      </w:r>
      <w:r w:rsidRPr="00B6056D">
        <w:t xml:space="preserve"> je evidován na SLM s IA 3137.</w:t>
      </w:r>
    </w:p>
    <w:p w14:paraId="38677187" w14:textId="77777777" w:rsidR="00BD641E" w:rsidRPr="00B6056D" w:rsidRDefault="00BD641E" w:rsidP="00BD641E">
      <w:pPr>
        <w:ind w:left="708"/>
        <w:rPr>
          <w:b/>
          <w:bCs/>
        </w:rPr>
      </w:pPr>
    </w:p>
    <w:p w14:paraId="5D10F700" w14:textId="7E1CE9E0" w:rsidR="00BD641E" w:rsidRPr="00B6056D" w:rsidRDefault="00BD641E" w:rsidP="00BD641E">
      <w:pPr>
        <w:ind w:left="708"/>
        <w:rPr>
          <w:b/>
          <w:bCs/>
        </w:rPr>
      </w:pPr>
      <w:r w:rsidRPr="00B6056D">
        <w:rPr>
          <w:b/>
          <w:bCs/>
        </w:rPr>
        <w:t>Od roku 2021:</w:t>
      </w:r>
    </w:p>
    <w:p w14:paraId="4CF2BBF8" w14:textId="191966DC" w:rsidR="00BD641E" w:rsidRPr="00B6056D" w:rsidRDefault="00BD641E" w:rsidP="00BD641E">
      <w:pPr>
        <w:ind w:left="1416"/>
      </w:pPr>
      <w:r w:rsidRPr="00B6056D">
        <w:t>Dílčím základem je úhrn příjmů, navyšování o „povinné poj</w:t>
      </w:r>
      <w:r w:rsidR="00720B97" w:rsidRPr="00B6056D">
        <w:t>is</w:t>
      </w:r>
      <w:r w:rsidRPr="00B6056D">
        <w:t xml:space="preserve">tné“ </w:t>
      </w:r>
      <w:r w:rsidR="008F4A6F">
        <w:t xml:space="preserve">(superhrubování) </w:t>
      </w:r>
      <w:r w:rsidRPr="00B6056D">
        <w:t>se neprovádí.</w:t>
      </w:r>
    </w:p>
    <w:p w14:paraId="025B11B4" w14:textId="0A49A555" w:rsidR="00BD641E" w:rsidRPr="00B6056D" w:rsidRDefault="00BD641E" w:rsidP="00BD641E">
      <w:pPr>
        <w:ind w:left="1416"/>
      </w:pPr>
      <w:r w:rsidRPr="00B6056D">
        <w:t>Základ daně</w:t>
      </w:r>
    </w:p>
    <w:p w14:paraId="7AC2D30B" w14:textId="36F1323B" w:rsidR="00BD641E" w:rsidRPr="00B6056D" w:rsidRDefault="00BD641E" w:rsidP="00BD641E">
      <w:pPr>
        <w:ind w:left="2124"/>
      </w:pPr>
      <w:r w:rsidRPr="00B6056D">
        <w:t xml:space="preserve">3135 = 3125 </w:t>
      </w:r>
    </w:p>
    <w:p w14:paraId="1F275718" w14:textId="77777777" w:rsidR="00BD641E" w:rsidRPr="00B6056D" w:rsidRDefault="00BD641E" w:rsidP="00BD641E">
      <w:pPr>
        <w:ind w:left="1416"/>
      </w:pPr>
    </w:p>
    <w:p w14:paraId="4344F522" w14:textId="19171F14" w:rsidR="00BD641E" w:rsidRPr="00B6056D" w:rsidRDefault="00BD641E" w:rsidP="00BD641E">
      <w:pPr>
        <w:ind w:left="1416"/>
      </w:pPr>
      <w:r w:rsidRPr="00B6056D">
        <w:t>Na tento základ daně se aplikuje pásmová daňová sazba 15% a 23% = SLM 3139</w:t>
      </w:r>
    </w:p>
    <w:p w14:paraId="7D31B6BD" w14:textId="3049A29F" w:rsidR="004E3BCE" w:rsidRPr="00B6056D" w:rsidRDefault="004E3BCE" w:rsidP="004E3BCE">
      <w:pPr>
        <w:pStyle w:val="no1"/>
        <w:ind w:left="708"/>
      </w:pPr>
      <w:r w:rsidRPr="00B6056D">
        <w:t>Uplatňují se slevy na dani podle daňové evidence platné v měsíci zúčtování (pokud je podepsáno prohlášení k dani) SLM 3141 – 3145. Výsledkem je záloha po slevě:</w:t>
      </w:r>
    </w:p>
    <w:p w14:paraId="773C702F" w14:textId="13F069A2" w:rsidR="004E3BCE" w:rsidRPr="00B6056D" w:rsidRDefault="004E3BCE" w:rsidP="004E3BCE">
      <w:pPr>
        <w:ind w:left="1416"/>
      </w:pPr>
      <w:r w:rsidRPr="00B6056D">
        <w:t xml:space="preserve">3149 = 3129 – suma (3141 </w:t>
      </w:r>
      <w:r w:rsidR="006551E4" w:rsidRPr="00B6056D">
        <w:t>až</w:t>
      </w:r>
      <w:r w:rsidRPr="00B6056D">
        <w:t xml:space="preserve"> 3145)</w:t>
      </w:r>
      <w:r w:rsidR="006551E4" w:rsidRPr="00B6056D">
        <w:t>.</w:t>
      </w:r>
    </w:p>
    <w:p w14:paraId="64A8C145" w14:textId="77777777" w:rsidR="004E3BCE" w:rsidRPr="00B6056D" w:rsidRDefault="004E3BCE" w:rsidP="004E3BCE">
      <w:pPr>
        <w:pStyle w:val="no1"/>
        <w:ind w:left="708"/>
      </w:pPr>
      <w:r w:rsidRPr="00B6056D">
        <w:t>Následuje zvýhodnění na děti</w:t>
      </w:r>
      <w:r w:rsidR="00D839A2" w:rsidRPr="00B6056D">
        <w:t xml:space="preserve"> (SLM 3158)</w:t>
      </w:r>
    </w:p>
    <w:p w14:paraId="390B5A32" w14:textId="77777777" w:rsidR="004E3BCE" w:rsidRPr="00B6056D" w:rsidRDefault="004E3BCE" w:rsidP="00D839A2">
      <w:pPr>
        <w:ind w:left="1416"/>
      </w:pPr>
      <w:r w:rsidRPr="00B6056D">
        <w:t>Sleva na děti</w:t>
      </w:r>
      <w:r w:rsidR="00D839A2" w:rsidRPr="00B6056D">
        <w:t xml:space="preserve"> (SLM 3151)</w:t>
      </w:r>
      <w:r w:rsidRPr="00B6056D">
        <w:t xml:space="preserve">, která sníží </w:t>
      </w:r>
      <w:r w:rsidR="001727A5" w:rsidRPr="00B6056D">
        <w:t>zálohu daně (3149) nanejvýše na 0</w:t>
      </w:r>
      <w:r w:rsidR="006551E4" w:rsidRPr="00B6056D">
        <w:t>.</w:t>
      </w:r>
    </w:p>
    <w:p w14:paraId="038FF9BF" w14:textId="77777777" w:rsidR="001727A5" w:rsidRPr="00B6056D" w:rsidRDefault="001727A5" w:rsidP="00D839A2">
      <w:pPr>
        <w:ind w:left="1416"/>
      </w:pPr>
      <w:r w:rsidRPr="00B6056D">
        <w:t>Má</w:t>
      </w:r>
      <w:r w:rsidR="00686E14" w:rsidRPr="00B6056D">
        <w:t>-</w:t>
      </w:r>
      <w:r w:rsidRPr="00B6056D">
        <w:t xml:space="preserve">li zaměstnanec příjem alespoň ve výši ½ minimální mzdy, pak lze zvýhodnění na děti uplatnit i v případné další části jako </w:t>
      </w:r>
      <w:r w:rsidR="00D839A2" w:rsidRPr="00B6056D">
        <w:t xml:space="preserve">daňový bonus (SLM 3152). </w:t>
      </w:r>
    </w:p>
    <w:p w14:paraId="456CD619" w14:textId="77777777" w:rsidR="00D839A2" w:rsidRPr="00B6056D" w:rsidRDefault="00D839A2" w:rsidP="00D839A2">
      <w:pPr>
        <w:ind w:left="1416"/>
      </w:pPr>
      <w:r w:rsidRPr="00B6056D">
        <w:t>Po uplatnění daňového zvýhodnění na děti zůstává SLM 3159 = 3149 – 3152</w:t>
      </w:r>
    </w:p>
    <w:p w14:paraId="7B5E6262" w14:textId="77777777" w:rsidR="00D839A2" w:rsidRPr="00B6056D" w:rsidRDefault="00D839A2" w:rsidP="00D839A2">
      <w:pPr>
        <w:pStyle w:val="no1"/>
        <w:ind w:left="708"/>
      </w:pPr>
      <w:r w:rsidRPr="00B6056D">
        <w:t>Celková daň</w:t>
      </w:r>
    </w:p>
    <w:p w14:paraId="6EF1399E" w14:textId="77777777" w:rsidR="00D839A2" w:rsidRPr="00B6056D" w:rsidRDefault="00D839A2" w:rsidP="00D839A2">
      <w:pPr>
        <w:ind w:left="1416"/>
      </w:pPr>
      <w:r w:rsidRPr="00B6056D">
        <w:t>Pokud byla na začátku SLM 3125, pak SLM 3161 = 3159</w:t>
      </w:r>
    </w:p>
    <w:p w14:paraId="373C5185" w14:textId="77777777" w:rsidR="00D839A2" w:rsidRPr="00B6056D" w:rsidRDefault="00D839A2" w:rsidP="006551E4">
      <w:pPr>
        <w:pStyle w:val="no1"/>
        <w:rPr>
          <w:u w:val="single"/>
        </w:rPr>
      </w:pPr>
      <w:r w:rsidRPr="00B6056D">
        <w:rPr>
          <w:u w:val="single"/>
        </w:rPr>
        <w:t>Srážkové danění</w:t>
      </w:r>
    </w:p>
    <w:p w14:paraId="20101D2E" w14:textId="77777777" w:rsidR="00D839A2" w:rsidRPr="00B6056D" w:rsidRDefault="00D839A2" w:rsidP="006551E4">
      <w:pPr>
        <w:ind w:left="708"/>
      </w:pPr>
      <w:r w:rsidRPr="00B6056D">
        <w:t xml:space="preserve">Podle základen srážkového danění </w:t>
      </w:r>
      <w:r w:rsidR="000A4CF6" w:rsidRPr="00B6056D">
        <w:t xml:space="preserve">(3182, 3421, 3431, 3441) </w:t>
      </w:r>
      <w:r w:rsidR="003F5192" w:rsidRPr="00B6056D">
        <w:t xml:space="preserve">zvýšených </w:t>
      </w:r>
      <w:r w:rsidRPr="00B6056D">
        <w:t xml:space="preserve">o pojistné </w:t>
      </w:r>
      <w:r w:rsidR="00F026BE" w:rsidRPr="00B6056D">
        <w:t xml:space="preserve">zaměstnavatele </w:t>
      </w:r>
      <w:r w:rsidRPr="00B6056D">
        <w:t>pro srážkovou daň</w:t>
      </w:r>
      <w:r w:rsidR="000A4CF6" w:rsidRPr="00B6056D">
        <w:t xml:space="preserve"> (3181, 3422, 3432, 3442)</w:t>
      </w:r>
      <w:r w:rsidRPr="00B6056D">
        <w:t xml:space="preserve"> se určí srážková daň (</w:t>
      </w:r>
      <w:r w:rsidR="005F0F32" w:rsidRPr="00B6056D">
        <w:t>3183</w:t>
      </w:r>
      <w:r w:rsidR="0030204F" w:rsidRPr="00B6056D">
        <w:t>, 3424, 3434, 3444</w:t>
      </w:r>
      <w:r w:rsidRPr="00B6056D">
        <w:t>)</w:t>
      </w:r>
    </w:p>
    <w:p w14:paraId="253C3A97" w14:textId="77777777" w:rsidR="00587F4E" w:rsidRPr="00B6056D" w:rsidRDefault="00587F4E" w:rsidP="006551E4">
      <w:pPr>
        <w:ind w:left="708"/>
      </w:pPr>
    </w:p>
    <w:p w14:paraId="12A07445" w14:textId="77777777" w:rsidR="000D7DBC" w:rsidRPr="00B6056D" w:rsidRDefault="000D7DBC" w:rsidP="006551E4">
      <w:pPr>
        <w:ind w:left="708"/>
      </w:pPr>
    </w:p>
    <w:p w14:paraId="3099447F" w14:textId="77777777" w:rsidR="00B2710E" w:rsidRPr="00B6056D" w:rsidRDefault="00B2710E" w:rsidP="00B30D68">
      <w:pPr>
        <w:pStyle w:val="Nadpis2"/>
      </w:pPr>
      <w:bookmarkStart w:id="161" w:name="_Hlk534616681"/>
      <w:bookmarkStart w:id="162" w:name="_Toc198146355"/>
      <w:r w:rsidRPr="00B6056D">
        <w:t>Povinné pojistné pro stanovení základu daně u zaměstnanců s příslušností k pojistným předpisů EU/EHS/Švýcarska od 1.1.2019</w:t>
      </w:r>
      <w:bookmarkEnd w:id="162"/>
    </w:p>
    <w:p w14:paraId="18284163" w14:textId="4A96BBEE" w:rsidR="00A044E9" w:rsidRPr="00B6056D" w:rsidRDefault="00A044E9" w:rsidP="00B30D68">
      <w:pPr>
        <w:rPr>
          <w:b/>
          <w:bCs/>
        </w:rPr>
      </w:pPr>
      <w:r>
        <w:rPr>
          <w:b/>
          <w:bCs/>
          <w:highlight w:val="lightGray"/>
        </w:rPr>
        <w:t>Tato část je platná pouze do konce roku 2020 – od roku 2021 již nemá legislativní podklad.</w:t>
      </w:r>
    </w:p>
    <w:p w14:paraId="02E59648" w14:textId="3D023140" w:rsidR="00B2710E" w:rsidRPr="00B6056D" w:rsidRDefault="00B2710E" w:rsidP="00B30D68">
      <w:r w:rsidRPr="00B6056D">
        <w:t>S účinností od 1.1.2019 (zákon 306/2018 Sb.) se mění způsob „hrubování základu daně“ u některých skupin zaměstnanců.</w:t>
      </w:r>
    </w:p>
    <w:p w14:paraId="3CC2E8FA" w14:textId="77777777" w:rsidR="00B2710E" w:rsidRPr="00B6056D" w:rsidRDefault="00B2710E" w:rsidP="00B30D68"/>
    <w:p w14:paraId="1C7087BB" w14:textId="77777777" w:rsidR="00B2710E" w:rsidRPr="00B6056D" w:rsidRDefault="00B2710E" w:rsidP="00B30D68">
      <w:r w:rsidRPr="00B6056D">
        <w:t xml:space="preserve">Do konce roku 2018 se základ daně (zálohové i srážkové) u všech zaměstnanců navyšoval o povinné pojistné zaměstnavatele spočtené podle tuzemských předpisů, a to bez ohledu na to, ke kterým pojistným předpisům byl zaměstnanec příslušný (jestli platil pojistné </w:t>
      </w:r>
      <w:r w:rsidR="00B30D68" w:rsidRPr="00B6056D">
        <w:t>–</w:t>
      </w:r>
      <w:r w:rsidRPr="00B6056D">
        <w:t xml:space="preserve"> spočtené podle tuzemských pojistných předpisů - do ČR, nebo nebyl v ČR účasten pojištění a platil pojistné - vypočtené podle zahraničních předpisů - do ciziny).</w:t>
      </w:r>
    </w:p>
    <w:p w14:paraId="2413D14D" w14:textId="77777777" w:rsidR="00B2710E" w:rsidRPr="00B6056D" w:rsidRDefault="00B2710E" w:rsidP="00B30D68"/>
    <w:p w14:paraId="27512B93" w14:textId="77777777" w:rsidR="00B2710E" w:rsidRPr="00B6056D" w:rsidRDefault="00B2710E" w:rsidP="00B30D68">
      <w:pPr>
        <w:rPr>
          <w:b/>
        </w:rPr>
      </w:pPr>
      <w:r w:rsidRPr="00B6056D">
        <w:rPr>
          <w:b/>
        </w:rPr>
        <w:t>Od 1.1.2019 platí:</w:t>
      </w:r>
    </w:p>
    <w:p w14:paraId="70016D82" w14:textId="77777777" w:rsidR="00B2710E" w:rsidRPr="00B6056D" w:rsidRDefault="00B2710E" w:rsidP="00B30D68">
      <w:r w:rsidRPr="00B6056D">
        <w:t>-</w:t>
      </w:r>
      <w:r w:rsidRPr="00B6056D">
        <w:tab/>
        <w:t>u poplatníků, u kterých je prokázáno, že jsou příslušnými k pojistným předpisům států EU/EHS (kromě ČR) a Švýcarska, se bude za "povinné pojistné pro zvýšení základu daně" (tedy to, o co se hrubuje) považovat příspěvek (pojistné) zaměstnavatele na toto povinné zahraniční pojištění spočtené podle zahraničních předpisů a vyjádřené v CZK.</w:t>
      </w:r>
    </w:p>
    <w:p w14:paraId="01D2FC88" w14:textId="77777777" w:rsidR="00B2710E" w:rsidRPr="00B6056D" w:rsidRDefault="00B2710E" w:rsidP="00B30D68">
      <w:r w:rsidRPr="00B6056D">
        <w:t>-</w:t>
      </w:r>
      <w:r w:rsidRPr="00B6056D">
        <w:tab/>
        <w:t>u poplatníků, kteří jsou příslušnými k jiným pojistným předpisům, ale mimo výše uvedené státy, nebo u kterých není prokázáno, že do pojistných systémů uvedeného výčtu zemí patří (např. dokladem A1), se postupuje jako dosud – u nich se základ daně navyšuje stále o „fiktivní“ tuzemské pojistné zaměstnavatele.</w:t>
      </w:r>
    </w:p>
    <w:p w14:paraId="162E9AE4" w14:textId="77777777" w:rsidR="00B2710E" w:rsidRPr="00B6056D" w:rsidRDefault="00B2710E" w:rsidP="00B30D68"/>
    <w:p w14:paraId="14F8DA20" w14:textId="77777777" w:rsidR="00B2710E" w:rsidRPr="00B6056D" w:rsidRDefault="00B2710E" w:rsidP="00B30D68">
      <w:r w:rsidRPr="00B6056D">
        <w:t>Pro aplikaci uvedeného nového ustanovení je nutno mít za prokázané, že na zaměstnance se vztahují pojistné předpisy země EU/EHS nebo Švýcarska. To lze prokázat např. dokladem A1 nebo potvrzením zahraniční pojišťovny.</w:t>
      </w:r>
    </w:p>
    <w:p w14:paraId="29D4B812" w14:textId="77777777" w:rsidR="00B2710E" w:rsidRPr="00B6056D" w:rsidRDefault="00B2710E" w:rsidP="00B30D68"/>
    <w:p w14:paraId="60A65817" w14:textId="77777777" w:rsidR="00B2710E" w:rsidRPr="00B6056D" w:rsidRDefault="00B2710E" w:rsidP="00B30D68">
      <w:r w:rsidRPr="00B6056D">
        <w:lastRenderedPageBreak/>
        <w:t>U zaměstnanců s příslušností k zahraničním pojistným předpisům je tedy nutno rozlišovat, do jaké skupiny spadá země, jejímž právem se tyto pojistné předpisy řídí, a podle toho postupovat při stanovení navýšení pro základ daně (zálohové i každého typu srážkové).</w:t>
      </w:r>
    </w:p>
    <w:p w14:paraId="688E441E" w14:textId="77777777" w:rsidR="00B2710E" w:rsidRPr="00B6056D" w:rsidRDefault="00B2710E" w:rsidP="00B30D68"/>
    <w:p w14:paraId="34D823F7" w14:textId="77777777" w:rsidR="00B2710E" w:rsidRPr="00B6056D" w:rsidRDefault="00B2710E" w:rsidP="00B30D68">
      <w:r w:rsidRPr="00B6056D">
        <w:t>Počítat pojistné zaměstnavatele i zaměstnance podle zahraničních pojistných předpisů (jakýchkoli) není v EGJE z pochopitelných důvodů možné - proto se většinou tento výpočet provádí externě, nejčastěji pomocí nějakých externích XLS tabulek, a pak se pro potřeby výpočtů v EGJE zahraniční pojistné do vstupů z XLS souboru importuje jako zahraniční pojistné (IA 3019, 3029, 5141, 5142).</w:t>
      </w:r>
    </w:p>
    <w:p w14:paraId="62E8983D" w14:textId="77777777" w:rsidR="00B2710E" w:rsidRPr="00B6056D" w:rsidRDefault="00B2710E" w:rsidP="00B30D68">
      <w:r w:rsidRPr="00B6056D">
        <w:t xml:space="preserve">EGJE také neobsahuje informaci o státu/zemi, podle které se řídí zahraniční pojistné předpisy, které se na zaměstnance vztahují, ani není z čeho usuzovat na prokázání těchto faktů. </w:t>
      </w:r>
    </w:p>
    <w:p w14:paraId="10255061" w14:textId="77777777" w:rsidR="00B2710E" w:rsidRPr="00B6056D" w:rsidRDefault="00B2710E" w:rsidP="00B30D68">
      <w:r w:rsidRPr="00B6056D">
        <w:t>Jaký způsob stanovení "povinného pojistného" u daného zaměstnance s příslušností k cizím pojistným předpisům použít je tedy nutno v EGJE identifikovat jinak.</w:t>
      </w:r>
    </w:p>
    <w:p w14:paraId="02894227" w14:textId="77777777" w:rsidR="00B2710E" w:rsidRPr="00B6056D" w:rsidRDefault="00B2710E" w:rsidP="00B30D68"/>
    <w:p w14:paraId="66BB8C63" w14:textId="77777777" w:rsidR="00B2710E" w:rsidRPr="00B6056D" w:rsidRDefault="00B2710E" w:rsidP="00B30D68">
      <w:pPr>
        <w:rPr>
          <w:b/>
          <w:u w:val="single"/>
        </w:rPr>
      </w:pPr>
      <w:r w:rsidRPr="00B6056D">
        <w:rPr>
          <w:b/>
          <w:u w:val="single"/>
        </w:rPr>
        <w:t>Řešení v EGJE – doporučená varianta:</w:t>
      </w:r>
    </w:p>
    <w:p w14:paraId="440590FA" w14:textId="77777777" w:rsidR="00B2710E" w:rsidRPr="00B6056D" w:rsidRDefault="00B2710E" w:rsidP="00B30D68">
      <w:r w:rsidRPr="00B6056D">
        <w:t xml:space="preserve">Pro identifikaci zaměstnance, na kterého se vztahují zahraniční pojistné předpisy zemí EU/EHS/Švýcarska, a identifikaci částky zahraničního "povinného pojistného" pro navýšení jednotlivých základů daně, jsme v EGJE vytvořili </w:t>
      </w:r>
      <w:r w:rsidRPr="00B6056D">
        <w:rPr>
          <w:b/>
        </w:rPr>
        <w:t>nový evidenční IA</w:t>
      </w:r>
    </w:p>
    <w:p w14:paraId="24979D97" w14:textId="77777777" w:rsidR="00B2710E" w:rsidRPr="00B6056D" w:rsidRDefault="00B2710E" w:rsidP="00B30D68">
      <w:pPr>
        <w:ind w:firstLine="708"/>
        <w:rPr>
          <w:b/>
        </w:rPr>
      </w:pPr>
      <w:r w:rsidRPr="00B6056D">
        <w:rPr>
          <w:b/>
        </w:rPr>
        <w:t xml:space="preserve">5143 - Navýšení CZ zákl. daně o zahraniční pojistné z příjmu PV </w:t>
      </w:r>
    </w:p>
    <w:p w14:paraId="67856A5E" w14:textId="77777777" w:rsidR="00B2710E" w:rsidRPr="00B6056D" w:rsidRDefault="00B2710E" w:rsidP="00B30D68">
      <w:r w:rsidRPr="00B6056D">
        <w:t>a k němu jsme standardním způsobem vytvořili jednu SLM.</w:t>
      </w:r>
    </w:p>
    <w:p w14:paraId="044E810D" w14:textId="77777777" w:rsidR="00B2710E" w:rsidRPr="00B6056D" w:rsidRDefault="00B2710E" w:rsidP="00B30D68"/>
    <w:p w14:paraId="52B98E96" w14:textId="77777777" w:rsidR="00B2710E" w:rsidRPr="00B6056D" w:rsidRDefault="00B2710E" w:rsidP="00B30D68">
      <w:r w:rsidRPr="00B6056D">
        <w:t>SLM s uvedeným IA (je-li zadána do vstupů) má dva účely:</w:t>
      </w:r>
    </w:p>
    <w:p w14:paraId="339FF98B" w14:textId="77777777" w:rsidR="00B2710E" w:rsidRPr="00B6056D" w:rsidRDefault="00B2710E" w:rsidP="00B30D68">
      <w:pPr>
        <w:ind w:left="1413" w:hanging="705"/>
      </w:pPr>
      <w:r w:rsidRPr="00B6056D">
        <w:t>-</w:t>
      </w:r>
      <w:r w:rsidRPr="00B6056D">
        <w:tab/>
        <w:t>signalizovat, že se jedná o zaměstnance s příslušností k zahraničním pojistným předpisům zemí EU/EHS/Švýcarska</w:t>
      </w:r>
    </w:p>
    <w:p w14:paraId="1B35164D" w14:textId="77777777" w:rsidR="00B2710E" w:rsidRPr="00B6056D" w:rsidRDefault="00B2710E" w:rsidP="00B30D68">
      <w:pPr>
        <w:ind w:left="1413" w:hanging="705"/>
      </w:pPr>
      <w:r w:rsidRPr="00B6056D">
        <w:t>-</w:t>
      </w:r>
      <w:r w:rsidRPr="00B6056D">
        <w:tab/>
        <w:t xml:space="preserve">přinést do výpočtu základu daně částku "zahraničního povinného pojistného zaměstnavatele" </w:t>
      </w:r>
    </w:p>
    <w:p w14:paraId="5EA5426A" w14:textId="77777777" w:rsidR="00B2710E" w:rsidRPr="00B6056D" w:rsidRDefault="00B2710E" w:rsidP="00B30D68"/>
    <w:p w14:paraId="04F1D06D" w14:textId="77777777" w:rsidR="00B2710E" w:rsidRPr="00B6056D" w:rsidRDefault="00B2710E" w:rsidP="00B30D68">
      <w:r w:rsidRPr="00B6056D">
        <w:t xml:space="preserve">Pokud je SLM s IA 5143 uvedena u PV zaměstnance ve vstupech (a zároveň bude u zaměstnance nastaveno, že pojistné do CZ neplatí), je to pro výpočet signál, že </w:t>
      </w:r>
    </w:p>
    <w:p w14:paraId="4BD59900" w14:textId="77777777" w:rsidR="00B2710E" w:rsidRPr="00B6056D" w:rsidRDefault="00B2710E" w:rsidP="00B30D68">
      <w:pPr>
        <w:ind w:left="1413" w:hanging="705"/>
      </w:pPr>
      <w:r w:rsidRPr="00B6056D">
        <w:t>-</w:t>
      </w:r>
      <w:r w:rsidRPr="00B6056D">
        <w:tab/>
        <w:t>se jedná o zaměstnance s pojistnými předpisy ze zemí EU/EHS/Švýcarska a že je tato skutečnost dostatečně prokázaná (na straně MÚ)</w:t>
      </w:r>
    </w:p>
    <w:p w14:paraId="5C5B5FB4" w14:textId="77777777" w:rsidR="00B2710E" w:rsidRPr="00B6056D" w:rsidRDefault="00B2710E" w:rsidP="00B30D68">
      <w:pPr>
        <w:ind w:left="1416" w:hanging="705"/>
      </w:pPr>
      <w:r w:rsidRPr="00B6056D">
        <w:t>-</w:t>
      </w:r>
      <w:r w:rsidRPr="00B6056D">
        <w:tab/>
        <w:t>pro navýšení základu daně ("povinné pojistné") se tedy má použít suma příspěvků zaměstnavatele na zahraniční pojistné zaměstnance z daného PV (i nulová, pokud zaměstnavatel u daného typu PV pojistné v cizině neplatí)</w:t>
      </w:r>
    </w:p>
    <w:p w14:paraId="387359E7" w14:textId="77777777" w:rsidR="00B2710E" w:rsidRPr="00B6056D" w:rsidRDefault="00B2710E" w:rsidP="00B30D68">
      <w:pPr>
        <w:ind w:left="1413" w:hanging="705"/>
      </w:pPr>
      <w:r w:rsidRPr="00B6056D">
        <w:t>-</w:t>
      </w:r>
      <w:r w:rsidRPr="00B6056D">
        <w:tab/>
        <w:t>tato SLM nese částku "zahraničního povinného pojistného" z příjmů daného PV, která bude pro navýšení pro daň podle konkrétního PV použita pro výsledný typ daně</w:t>
      </w:r>
    </w:p>
    <w:p w14:paraId="3C4CC0C5" w14:textId="77777777" w:rsidR="00B2710E" w:rsidRPr="00B6056D" w:rsidRDefault="00B2710E" w:rsidP="00B30D68"/>
    <w:p w14:paraId="678C14D7" w14:textId="77777777" w:rsidR="00B2710E" w:rsidRPr="00B6056D" w:rsidRDefault="00B2710E" w:rsidP="00B30D68">
      <w:pPr>
        <w:rPr>
          <w:b/>
        </w:rPr>
      </w:pPr>
      <w:r w:rsidRPr="00B6056D">
        <w:rPr>
          <w:b/>
        </w:rPr>
        <w:t xml:space="preserve">SLM s IA 5143 se zadává na každé PV zaměstnance zvlášť. Musí obsahovat sumu zahraničního pojistného zaměstnavatele z příjmů daného PV. </w:t>
      </w:r>
    </w:p>
    <w:p w14:paraId="04085CB1" w14:textId="77777777" w:rsidR="00B2710E" w:rsidRPr="00B6056D" w:rsidRDefault="00B2710E" w:rsidP="00B30D68">
      <w:r w:rsidRPr="00B6056D">
        <w:t>Rozdělení na jednotlivé druhy daní (srážková/zálohová) pak bude provedeno automaticky podle CZ daňových předpisů, pro stanovení "povinného pojistného" pro jednotlivé typy daní však bude primárně použita suma "zahraničního povinného pojistného" z těch PV, které se podílejí na úhrnu příjmu daného typu daně.</w:t>
      </w:r>
    </w:p>
    <w:p w14:paraId="4FD8AAF2" w14:textId="77777777" w:rsidR="00B2710E" w:rsidRPr="00B6056D" w:rsidRDefault="00B2710E" w:rsidP="00B30D68"/>
    <w:p w14:paraId="4622EC0B" w14:textId="77777777" w:rsidR="00B2710E" w:rsidRPr="00B6056D" w:rsidRDefault="00B2710E" w:rsidP="00B30D68">
      <w:r w:rsidRPr="00B6056D">
        <w:t>Pokud nebude SLM s IA 5143 uvedena u zaměstnance ve vstupech (a zároveň bude u zaměstnance nastaveno, že pojistné do CZ neplatí), znamená to, že je příslušný k pojistným předpisům mimo EU/EHS/Švýcarsko a navýšení bude spočteno "postaru", tedy podle CZ pojistných předpisů,</w:t>
      </w:r>
    </w:p>
    <w:p w14:paraId="44C62B93" w14:textId="77777777" w:rsidR="00B2710E" w:rsidRPr="00B6056D" w:rsidRDefault="00B2710E" w:rsidP="00B30D68"/>
    <w:p w14:paraId="01828E7B" w14:textId="77777777" w:rsidR="00B2710E" w:rsidRPr="00B6056D" w:rsidRDefault="00B2710E" w:rsidP="00B30D68">
      <w:pPr>
        <w:rPr>
          <w:b/>
        </w:rPr>
      </w:pPr>
      <w:r w:rsidRPr="00B6056D">
        <w:rPr>
          <w:b/>
        </w:rPr>
        <w:t xml:space="preserve">Poznámka: </w:t>
      </w:r>
    </w:p>
    <w:p w14:paraId="08A0C3A1" w14:textId="77777777" w:rsidR="00B2710E" w:rsidRPr="00B6056D" w:rsidRDefault="00B2710E" w:rsidP="00B30D68">
      <w:r w:rsidRPr="00B6056D">
        <w:t xml:space="preserve">Pokud se jedná o zaměstnance s příslušností k pojistným předpisům v EU/EHS/Švýcarsku </w:t>
      </w:r>
    </w:p>
    <w:p w14:paraId="1A7D9AC9" w14:textId="77777777" w:rsidR="00B2710E" w:rsidRPr="00B6056D" w:rsidRDefault="00B2710E" w:rsidP="00B30D68">
      <w:pPr>
        <w:ind w:left="1413" w:hanging="705"/>
      </w:pPr>
      <w:r w:rsidRPr="00B6056D">
        <w:t>-</w:t>
      </w:r>
      <w:r w:rsidRPr="00B6056D">
        <w:tab/>
        <w:t xml:space="preserve">je NUTNÉ spočítat "zahraniční pojistné zaměstnavatele na SP+ZP" z příjmů každého PV zvlášť a </w:t>
      </w:r>
    </w:p>
    <w:p w14:paraId="5FA7BED6" w14:textId="77777777" w:rsidR="00B2710E" w:rsidRPr="00B6056D" w:rsidRDefault="00B2710E" w:rsidP="00B30D68">
      <w:pPr>
        <w:ind w:firstLine="708"/>
      </w:pPr>
      <w:r w:rsidRPr="00B6056D">
        <w:t>-</w:t>
      </w:r>
      <w:r w:rsidRPr="00B6056D">
        <w:tab/>
        <w:t xml:space="preserve">pro účely daně: </w:t>
      </w:r>
    </w:p>
    <w:p w14:paraId="41510793" w14:textId="77777777" w:rsidR="00B2710E" w:rsidRPr="00B6056D" w:rsidRDefault="00B2710E" w:rsidP="00B30D68">
      <w:pPr>
        <w:ind w:left="2124" w:hanging="708"/>
      </w:pPr>
      <w:r w:rsidRPr="00B6056D">
        <w:t>-</w:t>
      </w:r>
      <w:r w:rsidRPr="00B6056D">
        <w:tab/>
        <w:t>součet povinného pojistné zaměstnavatele na obdobu SP + ZP zadat/naimportovat jej do vstupů příslušného PV jako vstup s IA 5143 (NUTNÉ).</w:t>
      </w:r>
    </w:p>
    <w:p w14:paraId="5C9C5CE1" w14:textId="77777777" w:rsidR="00B2710E" w:rsidRPr="00B6056D" w:rsidRDefault="00B2710E" w:rsidP="00B30D68">
      <w:pPr>
        <w:ind w:firstLine="708"/>
      </w:pPr>
      <w:r w:rsidRPr="00B6056D">
        <w:t>-</w:t>
      </w:r>
      <w:r w:rsidRPr="00B6056D">
        <w:tab/>
        <w:t xml:space="preserve">pro evidenci zahraničního pojistného: </w:t>
      </w:r>
    </w:p>
    <w:p w14:paraId="75A412B4" w14:textId="77777777" w:rsidR="00B2710E" w:rsidRPr="00B6056D" w:rsidRDefault="00B2710E" w:rsidP="00B30D68">
      <w:pPr>
        <w:ind w:left="2124" w:hanging="708"/>
      </w:pPr>
      <w:r w:rsidRPr="00B6056D">
        <w:t>-</w:t>
      </w:r>
      <w:r w:rsidRPr="00B6056D">
        <w:tab/>
        <w:t>zadat zahraniční pojistné zaměstnavatele na SP jako vstup s IA 5141 (VOLITELNĚ).</w:t>
      </w:r>
    </w:p>
    <w:p w14:paraId="326E83F8" w14:textId="77777777" w:rsidR="00B2710E" w:rsidRPr="00B6056D" w:rsidRDefault="00B2710E" w:rsidP="00B30D68">
      <w:pPr>
        <w:ind w:left="2124" w:hanging="708"/>
      </w:pPr>
      <w:r w:rsidRPr="00B6056D">
        <w:t>-</w:t>
      </w:r>
      <w:r w:rsidRPr="00B6056D">
        <w:tab/>
        <w:t>zadat zahraniční pojistné zaměstnavatele na ZP jako vstup s IA 5142 (VOLITELNĚ).</w:t>
      </w:r>
    </w:p>
    <w:p w14:paraId="54C98F3E" w14:textId="77777777" w:rsidR="00B2710E" w:rsidRPr="00B6056D" w:rsidRDefault="00B2710E" w:rsidP="00B30D68"/>
    <w:p w14:paraId="538928AC" w14:textId="77777777" w:rsidR="00B2710E" w:rsidRPr="00B6056D" w:rsidRDefault="00B2710E" w:rsidP="00B30D68"/>
    <w:p w14:paraId="4FEA1E95" w14:textId="77777777" w:rsidR="00B2710E" w:rsidRPr="00B6056D" w:rsidRDefault="00B2710E" w:rsidP="00B30D68">
      <w:r w:rsidRPr="00B6056D">
        <w:t xml:space="preserve">Pokud se jedná o zaměstnance s příslušností MIMO pojistné předpisy v EU/EHS/Švýcarsku </w:t>
      </w:r>
    </w:p>
    <w:p w14:paraId="63A41AA2" w14:textId="77777777" w:rsidR="00B2710E" w:rsidRPr="00B6056D" w:rsidRDefault="00B2710E" w:rsidP="00B30D68">
      <w:pPr>
        <w:ind w:left="1416" w:hanging="705"/>
      </w:pPr>
      <w:r w:rsidRPr="00B6056D">
        <w:t>-</w:t>
      </w:r>
      <w:r w:rsidRPr="00B6056D">
        <w:tab/>
        <w:t xml:space="preserve">je MOŽNO spočítat "zahraniční pojistné zaměstnavatele na SP+ ZP" z příjmů každého PV zvlášť a </w:t>
      </w:r>
    </w:p>
    <w:p w14:paraId="299EB742" w14:textId="77777777" w:rsidR="00B2710E" w:rsidRPr="00B6056D" w:rsidRDefault="00B2710E" w:rsidP="00B30D68">
      <w:pPr>
        <w:ind w:firstLine="708"/>
      </w:pPr>
      <w:r w:rsidRPr="00B6056D">
        <w:t>-</w:t>
      </w:r>
      <w:r w:rsidRPr="00B6056D">
        <w:tab/>
        <w:t xml:space="preserve">pro účely daně: </w:t>
      </w:r>
    </w:p>
    <w:p w14:paraId="48E922DD" w14:textId="77777777" w:rsidR="00B2710E" w:rsidRPr="00B6056D" w:rsidRDefault="00B2710E" w:rsidP="00B30D68">
      <w:pPr>
        <w:ind w:left="2124" w:hanging="708"/>
      </w:pPr>
      <w:r w:rsidRPr="00B6056D">
        <w:t>-</w:t>
      </w:r>
      <w:r w:rsidRPr="00B6056D">
        <w:tab/>
        <w:t xml:space="preserve">není nutno zadávat nic </w:t>
      </w:r>
      <w:r w:rsidR="00B30D68" w:rsidRPr="00B6056D">
        <w:t>–</w:t>
      </w:r>
      <w:r w:rsidRPr="00B6056D">
        <w:t xml:space="preserve"> povinné pojistné na daň se spočte podle CZ předpisů (VŽDY)</w:t>
      </w:r>
    </w:p>
    <w:p w14:paraId="32EB417E" w14:textId="77777777" w:rsidR="00B2710E" w:rsidRPr="00B6056D" w:rsidRDefault="00B2710E" w:rsidP="00B30D68">
      <w:pPr>
        <w:ind w:firstLine="708"/>
      </w:pPr>
      <w:r w:rsidRPr="00B6056D">
        <w:t>-</w:t>
      </w:r>
      <w:r w:rsidRPr="00B6056D">
        <w:tab/>
        <w:t xml:space="preserve">pro evidenci zahraničního pojistného: </w:t>
      </w:r>
    </w:p>
    <w:p w14:paraId="063C4403" w14:textId="77777777" w:rsidR="00B2710E" w:rsidRPr="00B6056D" w:rsidRDefault="00B2710E" w:rsidP="00B30D68">
      <w:pPr>
        <w:ind w:left="2124" w:hanging="708"/>
      </w:pPr>
      <w:r w:rsidRPr="00B6056D">
        <w:t>-</w:t>
      </w:r>
      <w:r w:rsidRPr="00B6056D">
        <w:tab/>
        <w:t>zadat zahraniční pojistné zaměstnavatele na SP jako vstup s IA 5141 (VOLITELNĚ).</w:t>
      </w:r>
    </w:p>
    <w:p w14:paraId="5109D445" w14:textId="77777777" w:rsidR="00B2710E" w:rsidRPr="00B6056D" w:rsidRDefault="00B2710E" w:rsidP="00B30D68">
      <w:pPr>
        <w:ind w:left="2124" w:hanging="708"/>
      </w:pPr>
      <w:r w:rsidRPr="00B6056D">
        <w:t>-</w:t>
      </w:r>
      <w:r w:rsidRPr="00B6056D">
        <w:tab/>
        <w:t>zadat zahraniční pojistné zaměstnavatele na ZP jako vstup s IA 5142 (VOLITELNĚ).</w:t>
      </w:r>
    </w:p>
    <w:p w14:paraId="01214937" w14:textId="77777777" w:rsidR="00B2710E" w:rsidRPr="00B6056D" w:rsidRDefault="00B2710E" w:rsidP="00B30D68"/>
    <w:p w14:paraId="750276E7" w14:textId="77777777" w:rsidR="00B2710E" w:rsidRPr="00B6056D" w:rsidRDefault="00B2710E" w:rsidP="00B30D68"/>
    <w:p w14:paraId="7A987766" w14:textId="77777777" w:rsidR="00B2710E" w:rsidRPr="00B6056D" w:rsidRDefault="00B2710E" w:rsidP="00B30D68">
      <w:pPr>
        <w:rPr>
          <w:b/>
          <w:u w:val="single"/>
        </w:rPr>
      </w:pPr>
      <w:r w:rsidRPr="00B6056D">
        <w:rPr>
          <w:b/>
          <w:u w:val="single"/>
        </w:rPr>
        <w:t>Řešení v EGJE – varianta 2 - zjednodušená:</w:t>
      </w:r>
    </w:p>
    <w:p w14:paraId="4629769F" w14:textId="77777777" w:rsidR="00B2710E" w:rsidRPr="00B6056D" w:rsidRDefault="00B2710E" w:rsidP="00B30D68">
      <w:r w:rsidRPr="00B6056D">
        <w:t xml:space="preserve">Výše uvedená varianta řešení je navržena pro svoji robustnost a průkaznost </w:t>
      </w:r>
    </w:p>
    <w:p w14:paraId="3FB88143" w14:textId="77777777" w:rsidR="00B2710E" w:rsidRPr="00B6056D" w:rsidRDefault="00B2710E" w:rsidP="00B30D68">
      <w:pPr>
        <w:ind w:left="1413" w:hanging="705"/>
      </w:pPr>
      <w:r w:rsidRPr="00B6056D">
        <w:t>-</w:t>
      </w:r>
      <w:r w:rsidRPr="00B6056D">
        <w:tab/>
        <w:t>je evidováno navýšení základu daně o pojistné zaměstnavatele z jednotlivých PV, je tedy zřejmé proč navýšení CZ základu daně neodpovídá CZ předpisům</w:t>
      </w:r>
    </w:p>
    <w:p w14:paraId="2443B677" w14:textId="77777777" w:rsidR="00B2710E" w:rsidRPr="00B6056D" w:rsidRDefault="00B2710E" w:rsidP="00B30D68">
      <w:pPr>
        <w:ind w:left="1413" w:hanging="705"/>
      </w:pPr>
      <w:r w:rsidRPr="00B6056D">
        <w:t>-</w:t>
      </w:r>
      <w:r w:rsidRPr="00B6056D">
        <w:tab/>
        <w:t>není nutno sledovat a rozhodovat, jakého typu daně se evidované cizozemské navýšení daného PV dotkne – to dělá EGJE automaticky</w:t>
      </w:r>
    </w:p>
    <w:p w14:paraId="54BBC5E0" w14:textId="77777777" w:rsidR="00B2710E" w:rsidRPr="00B6056D" w:rsidRDefault="00B2710E" w:rsidP="00B30D68"/>
    <w:p w14:paraId="42A309A0" w14:textId="77777777" w:rsidR="00B2710E" w:rsidRPr="00B6056D" w:rsidRDefault="00B2710E" w:rsidP="00B30D68">
      <w:r w:rsidRPr="00B6056D">
        <w:t xml:space="preserve">Přes tyto nesporné výhody však toto řešení nemusí každému uživateli vyhovovat – ať již z hlediska relativní složitosti, nebo prostě proto, že jeho způsob implementace nedovoluje posuzovat </w:t>
      </w:r>
      <w:r w:rsidR="005C7952" w:rsidRPr="00B6056D">
        <w:t xml:space="preserve">všechny </w:t>
      </w:r>
      <w:r w:rsidRPr="00B6056D">
        <w:t>jednotlivé PV zaměstnance vcelku (například UK).</w:t>
      </w:r>
    </w:p>
    <w:p w14:paraId="03B52482" w14:textId="77777777" w:rsidR="00B2710E" w:rsidRPr="00B6056D" w:rsidRDefault="00B2710E" w:rsidP="00B30D68"/>
    <w:p w14:paraId="5746397C" w14:textId="77777777" w:rsidR="00B2710E" w:rsidRPr="00B6056D" w:rsidRDefault="00B2710E" w:rsidP="00B30D68">
      <w:r w:rsidRPr="00B6056D">
        <w:t>V tomto případě je možno použít zjednodušený postup, a to přímé zadání navýšení každého u zaměstnance použitého konkrétního typu daně (zálohová, srážkové daně) o cizozemské pojistné zaměstnavatele formou zadání tohoto navýšení ve vstupech.</w:t>
      </w:r>
    </w:p>
    <w:p w14:paraId="3C1834F8" w14:textId="77777777" w:rsidR="00B2710E" w:rsidRPr="00B6056D" w:rsidRDefault="00B2710E" w:rsidP="00B30D68">
      <w:r w:rsidRPr="00B6056D">
        <w:t xml:space="preserve">V tomto případě se tedy </w:t>
      </w:r>
    </w:p>
    <w:p w14:paraId="07B4EFA7" w14:textId="77777777" w:rsidR="00B2710E" w:rsidRPr="00B6056D" w:rsidRDefault="00B2710E" w:rsidP="00B30D68">
      <w:pPr>
        <w:ind w:firstLine="708"/>
      </w:pPr>
      <w:r w:rsidRPr="00B6056D">
        <w:t>-</w:t>
      </w:r>
      <w:r w:rsidRPr="00B6056D">
        <w:tab/>
        <w:t>nezadává cizozemské navýšení (SLM s IA 5143) u jednotlivých PV zaměstnance</w:t>
      </w:r>
    </w:p>
    <w:p w14:paraId="435AA02D" w14:textId="77777777" w:rsidR="00B2710E" w:rsidRPr="00B6056D" w:rsidRDefault="00B2710E" w:rsidP="00B30D68">
      <w:pPr>
        <w:ind w:left="1413" w:hanging="705"/>
      </w:pPr>
      <w:r w:rsidRPr="00B6056D">
        <w:t>-</w:t>
      </w:r>
      <w:r w:rsidRPr="00B6056D">
        <w:tab/>
        <w:t>naopak se na kmenovém PV (kde probíhá danění) zadávají korekční vstupy s cizozemským navýšením pro jednotlivé typy u zaměstnance se vyskytujících typů daní (SLM s IA 3132 pro daň zálohovou, SLM s IA 3422/3432/3442 pro srážkovou daň z DPP/statutára-nerezidenta/nízkého příjmu) se zadanou částkou cizozemského navýšení konkrétního základu daně</w:t>
      </w:r>
    </w:p>
    <w:p w14:paraId="06BFB545" w14:textId="77777777" w:rsidR="00B2710E" w:rsidRPr="00B6056D" w:rsidRDefault="00B2710E" w:rsidP="00B30D68">
      <w:pPr>
        <w:ind w:left="1413" w:hanging="705"/>
      </w:pPr>
      <w:r w:rsidRPr="00B6056D">
        <w:t>-</w:t>
      </w:r>
      <w:r w:rsidRPr="00B6056D">
        <w:tab/>
        <w:t>tím se tedy „přebíjí“ standardní výpočet CZ navýšení (což je správně), ale není do budoucna zřejmé a průkazné, z jakého důvodu se tak děje (není evidována SLM s IA 5143)</w:t>
      </w:r>
    </w:p>
    <w:p w14:paraId="0399C028" w14:textId="77777777" w:rsidR="00B2710E" w:rsidRPr="00B6056D" w:rsidRDefault="00B2710E" w:rsidP="00B30D68"/>
    <w:p w14:paraId="3C6D78D3" w14:textId="77777777" w:rsidR="000D7DBC" w:rsidRPr="00B6056D" w:rsidRDefault="00B2710E" w:rsidP="00B30D68">
      <w:r w:rsidRPr="00B6056D">
        <w:t>Tuto variantu doporučujeme používat pouze tam, kde není jiné cesty (např. multiorganizace typu UK).</w:t>
      </w:r>
    </w:p>
    <w:bookmarkEnd w:id="161"/>
    <w:p w14:paraId="4EC11CA1" w14:textId="77777777" w:rsidR="000D7DBC" w:rsidRPr="00B6056D" w:rsidRDefault="000D7DBC" w:rsidP="00B30D68">
      <w:pPr>
        <w:pStyle w:val="dokumentace-textpodntu"/>
      </w:pPr>
    </w:p>
    <w:p w14:paraId="61742E7E" w14:textId="77777777" w:rsidR="00587F4E" w:rsidRPr="00B6056D" w:rsidRDefault="00587F4E" w:rsidP="00587F4E">
      <w:pPr>
        <w:pStyle w:val="Nadpis2"/>
      </w:pPr>
      <w:bookmarkStart w:id="163" w:name="_Toc198146356"/>
      <w:r w:rsidRPr="00B6056D">
        <w:t>Vyrovnání záporného odvodu daně</w:t>
      </w:r>
      <w:bookmarkEnd w:id="163"/>
    </w:p>
    <w:p w14:paraId="41288817" w14:textId="77777777" w:rsidR="00587F4E" w:rsidRPr="00B6056D" w:rsidRDefault="00587F4E" w:rsidP="00587F4E">
      <w:pPr>
        <w:pStyle w:val="no1"/>
      </w:pPr>
      <w:r w:rsidRPr="00B6056D">
        <w:t>Vzhledem ke vzájemnému zápočtu sumy zálohové daně, daňového bonusu a vracených přeplatků z RZD se může stát, že vypočtená částka odvodu na finanční úřad vyjde jako záporná hodnota – tedy že by zaměstnavatel na účet zálohové daně neměl odvést nic, a naopak by mu měl FÚ vrátit přeplatek odvodu zálohové daně.</w:t>
      </w:r>
    </w:p>
    <w:p w14:paraId="4AF9BEE9" w14:textId="6B16FA23" w:rsidR="00587F4E" w:rsidRPr="00B6056D" w:rsidRDefault="00587F4E" w:rsidP="00587F4E">
      <w:pPr>
        <w:pStyle w:val="no1"/>
      </w:pPr>
      <w:r w:rsidRPr="00B6056D">
        <w:t xml:space="preserve">Tuto situaci lze v EGJE řešit </w:t>
      </w:r>
      <w:r w:rsidR="004F0AA7" w:rsidRPr="00B6056D">
        <w:t xml:space="preserve">- </w:t>
      </w:r>
      <w:r w:rsidRPr="00B6056D">
        <w:t>viz</w:t>
      </w:r>
      <w:r w:rsidR="1D28478F" w:rsidRPr="00B6056D">
        <w:t xml:space="preserve"> </w:t>
      </w:r>
      <w:r w:rsidRPr="00B6056D">
        <w:t xml:space="preserve"> </w:t>
      </w:r>
      <w:hyperlink r:id="rId33" w:history="1">
        <w:r w:rsidR="46A15304" w:rsidRPr="002A1705">
          <w:rPr>
            <w:rStyle w:val="Hypertextovodkaz"/>
          </w:rPr>
          <w:t>EGJE_uvod_mzdy</w:t>
        </w:r>
      </w:hyperlink>
      <w:r w:rsidRPr="00B6056D">
        <w:t xml:space="preserve">, kap. </w:t>
      </w:r>
      <w:hyperlink r:id="rId34" w:anchor="Vyrovnani_zaporneho_odvodu_dane" w:history="1">
        <w:r w:rsidR="00EF5815" w:rsidRPr="00E7317E">
          <w:rPr>
            <w:rStyle w:val="Hypertextovodkaz"/>
            <w:b/>
            <w:bCs/>
          </w:rPr>
          <w:t>Vyrovnání záporného odvodu daně</w:t>
        </w:r>
      </w:hyperlink>
      <w:r w:rsidR="00EF5815" w:rsidRPr="00B6056D">
        <w:t>.</w:t>
      </w:r>
    </w:p>
    <w:p w14:paraId="6A1DC157" w14:textId="77777777" w:rsidR="00587F4E" w:rsidRPr="00B6056D" w:rsidRDefault="00587F4E" w:rsidP="006551E4">
      <w:pPr>
        <w:ind w:left="708"/>
      </w:pPr>
    </w:p>
    <w:p w14:paraId="128F1880" w14:textId="77777777" w:rsidR="00EB51DB" w:rsidRPr="00B6056D" w:rsidRDefault="00EB51DB">
      <w:pPr>
        <w:pStyle w:val="Nadpis2"/>
      </w:pPr>
      <w:bookmarkStart w:id="164" w:name="_Toc198146357"/>
      <w:r w:rsidRPr="00B6056D">
        <w:t>Roční zúčtování daňových záloh</w:t>
      </w:r>
      <w:bookmarkEnd w:id="164"/>
    </w:p>
    <w:p w14:paraId="16AB9D93" w14:textId="77777777" w:rsidR="004050BB" w:rsidRPr="00B6056D" w:rsidRDefault="004050BB" w:rsidP="004050BB">
      <w:pPr>
        <w:pStyle w:val="no1"/>
      </w:pPr>
      <w:r w:rsidRPr="00B6056D">
        <w:t>Poplatník, který ve zdaňovacím období pobíral zdanitelnou mzdu pouze od jednoho nebo postupně od více plátců, může písemně požádat o provedení</w:t>
      </w:r>
      <w:r w:rsidRPr="00B6056D">
        <w:rPr>
          <w:b/>
        </w:rPr>
        <w:t xml:space="preserve"> </w:t>
      </w:r>
      <w:r w:rsidRPr="00B6056D">
        <w:t xml:space="preserve">ročního zúčtování daňových záloh posledního plátce daně, u něhož uplatňoval nárok na nezdanitelné částky (event. posledního plátce daně) a to nejpozději do 15.2. následujícího roku. Pokud poplatník nepožádá o roční zúčtování sražených záloh </w:t>
      </w:r>
      <w:r w:rsidR="001E115E" w:rsidRPr="00B6056D">
        <w:t xml:space="preserve">na daň </w:t>
      </w:r>
      <w:r w:rsidRPr="00B6056D">
        <w:t>a není povinen podat daňové přiznání, je sraženými zálohami jeho daňová povinnost splněna.</w:t>
      </w:r>
    </w:p>
    <w:p w14:paraId="50C8D749" w14:textId="77777777" w:rsidR="004050BB" w:rsidRPr="00B6056D" w:rsidRDefault="004050BB" w:rsidP="004050BB">
      <w:pPr>
        <w:pStyle w:val="no1"/>
      </w:pPr>
      <w:r w:rsidRPr="00B6056D">
        <w:t>Má-li poplatník příjmy od více plátců současně, podává sám daňové přiznání.</w:t>
      </w:r>
    </w:p>
    <w:p w14:paraId="43F7DEEA" w14:textId="77777777" w:rsidR="004050BB" w:rsidRPr="00B6056D" w:rsidRDefault="004050BB" w:rsidP="004050BB">
      <w:pPr>
        <w:pStyle w:val="no1"/>
      </w:pPr>
      <w:r w:rsidRPr="00B6056D">
        <w:lastRenderedPageBreak/>
        <w:t>Plátce daně provede roční zúčtování záloh pouze na základě dokladů (”Potvrzení o zdanitelném příjmu”</w:t>
      </w:r>
      <w:r w:rsidR="00F726E5" w:rsidRPr="00B6056D">
        <w:t>)</w:t>
      </w:r>
      <w:r w:rsidRPr="00B6056D">
        <w:t xml:space="preserve"> od všech předchozích plátců, které je poplatník povinen předložit nejpozději do 15.2. následujícího roku.</w:t>
      </w:r>
    </w:p>
    <w:p w14:paraId="172F9738" w14:textId="2724BF7B" w:rsidR="00357AD7" w:rsidRPr="00B6056D" w:rsidRDefault="00357AD7" w:rsidP="00304CEB">
      <w:pPr>
        <w:pStyle w:val="no1"/>
      </w:pPr>
      <w:r w:rsidRPr="00B6056D">
        <w:t>Pokud úhrn zdanitelných příjmů za zdaňovací období nepřesáhne hranici pro uplatnění solidárního navýšení daně (roční), je možno zaměstnanci RZD vykonat, přestože měl v některém z měsíců ve zdaňovacím ob</w:t>
      </w:r>
      <w:r w:rsidR="00C17C30" w:rsidRPr="00B6056D">
        <w:t>d</w:t>
      </w:r>
      <w:r w:rsidRPr="00B6056D">
        <w:t>obí zúčtováno solidární navýšení zálohy na daň</w:t>
      </w:r>
      <w:r w:rsidR="00A044E9" w:rsidRPr="00B6056D">
        <w:rPr>
          <w:b/>
          <w:bCs/>
        </w:rPr>
        <w:t xml:space="preserve"> – to platí pouze do roku 2020</w:t>
      </w:r>
      <w:r w:rsidRPr="00B6056D">
        <w:t>.</w:t>
      </w:r>
    </w:p>
    <w:p w14:paraId="17C8FB84" w14:textId="77777777" w:rsidR="004050BB" w:rsidRPr="00B6056D" w:rsidRDefault="004050BB" w:rsidP="004050BB">
      <w:pPr>
        <w:pStyle w:val="no1"/>
      </w:pPr>
      <w:r w:rsidRPr="00B6056D">
        <w:t>Výpočet daně a roční daňové zúčtování daňových záloh provede plátce do 31.3. následujícího roku. Vychází přitom z</w:t>
      </w:r>
    </w:p>
    <w:p w14:paraId="1465A4F6" w14:textId="77777777" w:rsidR="002B1C8F" w:rsidRPr="00B6056D" w:rsidRDefault="002B1C8F" w:rsidP="002B1C8F">
      <w:pPr>
        <w:pStyle w:val="Seznam2"/>
      </w:pPr>
      <w:r w:rsidRPr="00B6056D">
        <w:t>-</w:t>
      </w:r>
      <w:r w:rsidRPr="00B6056D">
        <w:tab/>
        <w:t xml:space="preserve">z </w:t>
      </w:r>
      <w:r w:rsidR="004050BB" w:rsidRPr="00B6056D">
        <w:t>úhrnu dílčích základů zálohové daně zúčtovaných poplatníkovi všemi plátci postupně, tj. z příjmů ze závislé činnosti a funkčních požitků, ze kterých byla sražena záloha měsíční sazbou</w:t>
      </w:r>
    </w:p>
    <w:p w14:paraId="1A763914" w14:textId="77777777" w:rsidR="002B1C8F" w:rsidRPr="00B6056D" w:rsidRDefault="002B1C8F" w:rsidP="002B1C8F">
      <w:pPr>
        <w:pStyle w:val="Seznam2"/>
      </w:pPr>
      <w:r w:rsidRPr="00B6056D">
        <w:t>-</w:t>
      </w:r>
      <w:r w:rsidRPr="00B6056D">
        <w:tab/>
        <w:t>z povinn</w:t>
      </w:r>
      <w:r w:rsidR="003F5192" w:rsidRPr="00B6056D">
        <w:t>ého</w:t>
      </w:r>
      <w:r w:rsidRPr="00B6056D">
        <w:t xml:space="preserve"> pojištění zaměstna</w:t>
      </w:r>
      <w:r w:rsidR="003F5192" w:rsidRPr="00B6056D">
        <w:t>vatele</w:t>
      </w:r>
    </w:p>
    <w:p w14:paraId="44786139" w14:textId="77777777" w:rsidR="004050BB" w:rsidRPr="00B6056D" w:rsidRDefault="004050BB" w:rsidP="002B1C8F">
      <w:pPr>
        <w:pStyle w:val="Seznam2"/>
      </w:pPr>
      <w:r w:rsidRPr="00B6056D">
        <w:t>-</w:t>
      </w:r>
      <w:r w:rsidRPr="00B6056D">
        <w:tab/>
        <w:t>z</w:t>
      </w:r>
      <w:r w:rsidR="002B1C8F" w:rsidRPr="00B6056D">
        <w:t> úhrnu sražených daňových záloh a vyplacených daňových bonusů</w:t>
      </w:r>
      <w:r w:rsidRPr="00B6056D">
        <w:t xml:space="preserve"> </w:t>
      </w:r>
    </w:p>
    <w:p w14:paraId="5936A0F2" w14:textId="77777777" w:rsidR="002B1C8F" w:rsidRPr="00B6056D" w:rsidRDefault="002B1C8F" w:rsidP="002B1C8F">
      <w:pPr>
        <w:pStyle w:val="Seznam2"/>
      </w:pPr>
      <w:r w:rsidRPr="00B6056D">
        <w:t>-</w:t>
      </w:r>
      <w:r w:rsidRPr="00B6056D">
        <w:tab/>
        <w:t xml:space="preserve">ze všech prokázaných podkladů </w:t>
      </w:r>
      <w:r w:rsidR="006C33CA" w:rsidRPr="00B6056D">
        <w:t xml:space="preserve">pro uplatnění </w:t>
      </w:r>
      <w:r w:rsidRPr="00B6056D">
        <w:t>daňov</w:t>
      </w:r>
      <w:r w:rsidR="006C33CA" w:rsidRPr="00B6056D">
        <w:t>ých</w:t>
      </w:r>
      <w:r w:rsidRPr="00B6056D">
        <w:t xml:space="preserve"> úlev a nezdanitelné částky</w:t>
      </w:r>
      <w:r w:rsidR="006C33CA" w:rsidRPr="00B6056D">
        <w:t>,</w:t>
      </w:r>
      <w:r w:rsidRPr="00B6056D">
        <w:t xml:space="preserve"> a to třeba i ze stavu, který nebyl při zálohovém danění. [např. dodatečně </w:t>
      </w:r>
      <w:r w:rsidR="006C33CA" w:rsidRPr="00B6056D">
        <w:t xml:space="preserve">nebo u jiného předchozího zaměstnavatele </w:t>
      </w:r>
      <w:r w:rsidRPr="00B6056D">
        <w:t>uplatňované</w:t>
      </w:r>
      <w:r w:rsidR="006C33CA" w:rsidRPr="00B6056D">
        <w:t xml:space="preserve"> daňové zvýhodnění na</w:t>
      </w:r>
      <w:r w:rsidRPr="00B6056D">
        <w:t xml:space="preserve"> děti]</w:t>
      </w:r>
      <w:r w:rsidR="00F726E5" w:rsidRPr="00B6056D">
        <w:t xml:space="preserve">. Přitom </w:t>
      </w:r>
    </w:p>
    <w:p w14:paraId="1FC94A91" w14:textId="77777777" w:rsidR="00F726E5" w:rsidRPr="00B6056D" w:rsidRDefault="00F726E5" w:rsidP="00F726E5">
      <w:pPr>
        <w:pStyle w:val="Seznam2"/>
        <w:ind w:left="849"/>
      </w:pPr>
      <w:r w:rsidRPr="00B6056D">
        <w:t>-</w:t>
      </w:r>
      <w:r w:rsidRPr="00B6056D">
        <w:tab/>
      </w:r>
      <w:r w:rsidR="006C33CA" w:rsidRPr="00B6056D">
        <w:t xml:space="preserve">daňové zvýhodnění </w:t>
      </w:r>
      <w:r w:rsidRPr="00B6056D">
        <w:t>na děti</w:t>
      </w:r>
      <w:r w:rsidR="00DB2DF2" w:rsidRPr="00B6056D">
        <w:t xml:space="preserve"> za celé zdaňovací období</w:t>
      </w:r>
      <w:r w:rsidRPr="00B6056D">
        <w:t xml:space="preserve"> </w:t>
      </w:r>
      <w:r w:rsidR="006C33CA" w:rsidRPr="00B6056D">
        <w:t xml:space="preserve">(uplatňované dodatečně nebo i uplatňované u předchozích zaměstnavatelů) </w:t>
      </w:r>
      <w:r w:rsidRPr="00B6056D">
        <w:t xml:space="preserve">se </w:t>
      </w:r>
      <w:r w:rsidR="006C33CA" w:rsidRPr="00B6056D">
        <w:t xml:space="preserve">eviduje </w:t>
      </w:r>
      <w:r w:rsidRPr="00B6056D">
        <w:t xml:space="preserve"> na formuláři Dan01, záložka </w:t>
      </w:r>
      <w:r w:rsidR="00DB2DF2" w:rsidRPr="00B6056D">
        <w:t>Daňové úlevy</w:t>
      </w:r>
    </w:p>
    <w:p w14:paraId="083E70AD" w14:textId="77777777" w:rsidR="00F726E5" w:rsidRPr="00B6056D" w:rsidRDefault="00F726E5" w:rsidP="00F726E5">
      <w:pPr>
        <w:pStyle w:val="Seznam2"/>
        <w:ind w:left="849"/>
      </w:pPr>
      <w:r w:rsidRPr="00B6056D">
        <w:t>-</w:t>
      </w:r>
      <w:r w:rsidRPr="00B6056D">
        <w:tab/>
        <w:t xml:space="preserve">ostatní slevy a nezdanitelné částky na záložce Zúčtování. Zapisují se nárokové částky (i u penzijního připojištění, kde se zapisují částky nad </w:t>
      </w:r>
      <w:r w:rsidR="003F5192" w:rsidRPr="00B6056D">
        <w:t>12</w:t>
      </w:r>
      <w:r w:rsidRPr="00B6056D">
        <w:t>000 Kč). V případě manžela/manželky se zapisuje počet měsíců uplatnění nezdanitelné částky (v případě invalidity se měsíc započítá dvakrát)</w:t>
      </w:r>
    </w:p>
    <w:p w14:paraId="5E7541B6" w14:textId="77777777" w:rsidR="00DB2DF2" w:rsidRPr="00B6056D" w:rsidRDefault="00DB2DF2" w:rsidP="00C170DD">
      <w:pPr>
        <w:pStyle w:val="Seznam2"/>
        <w:ind w:left="0" w:firstLine="0"/>
      </w:pPr>
    </w:p>
    <w:p w14:paraId="5366CB0B" w14:textId="77777777" w:rsidR="00DB2DF2" w:rsidRPr="00B6056D" w:rsidRDefault="00DB2DF2" w:rsidP="00C170DD">
      <w:pPr>
        <w:pStyle w:val="Seznam2"/>
        <w:ind w:left="0" w:firstLine="0"/>
      </w:pPr>
      <w:r w:rsidRPr="00B6056D">
        <w:rPr>
          <w:b/>
        </w:rPr>
        <w:t xml:space="preserve">Poznámka: </w:t>
      </w:r>
      <w:r w:rsidRPr="00B6056D">
        <w:t>pokud zaměstnanec měl v průběhu zúčtovacího období postupně více zaměstnavatelů, je nutno na f. Dan01/ Daňové úlevy evidovat všechna období (i evidovaná u předchozích zaměstnavatelů!!!), ve kterých jsou tyt</w:t>
      </w:r>
      <w:r w:rsidR="00494820" w:rsidRPr="00B6056D">
        <w:t>o</w:t>
      </w:r>
      <w:r w:rsidRPr="00B6056D">
        <w:t xml:space="preserve"> slev</w:t>
      </w:r>
      <w:r w:rsidR="00494820" w:rsidRPr="00B6056D">
        <w:t>y</w:t>
      </w:r>
      <w:r w:rsidRPr="00B6056D">
        <w:t>/zvýhodnění uplatňován</w:t>
      </w:r>
      <w:r w:rsidR="00494820" w:rsidRPr="00B6056D">
        <w:t>y</w:t>
      </w:r>
      <w:r w:rsidRPr="00B6056D">
        <w:t xml:space="preserve"> v rámci celého zdaňovacího období (tedy celoroční „nárok“ na tyto slevy).</w:t>
      </w:r>
    </w:p>
    <w:p w14:paraId="29883C5D" w14:textId="77777777" w:rsidR="00DB2DF2" w:rsidRPr="00B6056D" w:rsidRDefault="00DB2DF2" w:rsidP="00C170DD">
      <w:pPr>
        <w:pStyle w:val="Seznam2"/>
        <w:ind w:left="0" w:firstLine="0"/>
      </w:pPr>
    </w:p>
    <w:p w14:paraId="6A808DAE" w14:textId="77777777" w:rsidR="002B1C8F" w:rsidRPr="00B6056D" w:rsidRDefault="002B1C8F" w:rsidP="004050BB">
      <w:pPr>
        <w:pStyle w:val="no1"/>
      </w:pPr>
      <w:r w:rsidRPr="00B6056D">
        <w:t>Příjmy, pojištění</w:t>
      </w:r>
      <w:r w:rsidR="00357AD7" w:rsidRPr="00B6056D">
        <w:t>,</w:t>
      </w:r>
      <w:r w:rsidRPr="00B6056D">
        <w:t xml:space="preserve"> daně a bonusy se počítají automaticky za dobu trvání pracovních poměrů u zaměstnavatele. Uživatel však na formuláři Dan01 musí zadat prokázané příjmy, pojistné, .. od předchozích zaměstnavatelů. Na témže místě pak může zadat i opravy příjmů, pojistného, .. za dobu vlastních pracovních poměrů.</w:t>
      </w:r>
    </w:p>
    <w:p w14:paraId="60C83A81" w14:textId="77777777" w:rsidR="002B1C8F" w:rsidRPr="00B6056D" w:rsidRDefault="002B1C8F" w:rsidP="004050BB">
      <w:pPr>
        <w:pStyle w:val="no1"/>
      </w:pPr>
      <w:r w:rsidRPr="00B6056D">
        <w:t xml:space="preserve">Výpočet ročního zúčtování proběhne pouze pro zaměstnance, kteří o tento výpočet </w:t>
      </w:r>
      <w:hyperlink w:anchor="Roční_zúčtování" w:history="1">
        <w:r w:rsidRPr="00B6056D">
          <w:rPr>
            <w:rStyle w:val="Hypertextovodkaz"/>
          </w:rPr>
          <w:t>požádají</w:t>
        </w:r>
      </w:hyperlink>
      <w:r w:rsidRPr="00B6056D">
        <w:t xml:space="preserve">. Výpočet lze spustit </w:t>
      </w:r>
    </w:p>
    <w:p w14:paraId="7C794F16" w14:textId="77777777" w:rsidR="002B1C8F" w:rsidRPr="00B6056D" w:rsidRDefault="002B1C8F" w:rsidP="002B1C8F">
      <w:pPr>
        <w:pStyle w:val="Seznam2"/>
      </w:pPr>
      <w:r w:rsidRPr="00B6056D">
        <w:t>-</w:t>
      </w:r>
      <w:r w:rsidRPr="00B6056D">
        <w:tab/>
        <w:t>individuálně tlačítkem „Vypočti“ na formuláři Dan01, záložka Zúčtování nebo</w:t>
      </w:r>
    </w:p>
    <w:p w14:paraId="54DBF23B" w14:textId="77777777" w:rsidR="002B1C8F" w:rsidRPr="00B6056D" w:rsidRDefault="002B1C8F" w:rsidP="002B1C8F">
      <w:pPr>
        <w:pStyle w:val="Seznam2"/>
      </w:pPr>
      <w:r w:rsidRPr="00B6056D">
        <w:t>-</w:t>
      </w:r>
      <w:r w:rsidRPr="00B6056D">
        <w:tab/>
        <w:t>hromadně na formuláři Dan11, záložka Proveď“ tlačítkem „Hromadný výpočet roční daně“</w:t>
      </w:r>
    </w:p>
    <w:p w14:paraId="14E8A95D" w14:textId="77777777" w:rsidR="002B1C8F" w:rsidRPr="00B6056D" w:rsidRDefault="002B1C8F" w:rsidP="002B1C8F">
      <w:pPr>
        <w:pStyle w:val="no1"/>
      </w:pPr>
      <w:r w:rsidRPr="00B6056D">
        <w:t xml:space="preserve">Výpočet nastaví hodnotu položky </w:t>
      </w:r>
      <w:hyperlink w:anchor="Načteno" w:history="1">
        <w:r w:rsidRPr="00B6056D">
          <w:rPr>
            <w:rStyle w:val="Hypertextovodkaz"/>
          </w:rPr>
          <w:t>načteno</w:t>
        </w:r>
      </w:hyperlink>
      <w:r w:rsidRPr="00B6056D">
        <w:t xml:space="preserve"> na hodnotu Ano.</w:t>
      </w:r>
    </w:p>
    <w:p w14:paraId="3CB605CA" w14:textId="77777777" w:rsidR="002B1C8F" w:rsidRPr="00B6056D" w:rsidRDefault="002B1C8F" w:rsidP="002B1C8F">
      <w:pPr>
        <w:pStyle w:val="no1"/>
      </w:pPr>
      <w:r w:rsidRPr="00B6056D">
        <w:t xml:space="preserve">Výsledky ročního zúčtování (&gt;= 50 Kč) se převádějí </w:t>
      </w:r>
      <w:r w:rsidR="00F726E5" w:rsidRPr="00B6056D">
        <w:t>do vstupů zvoleného období hromadně pomocí Dan11, tlačítko „Převod do mezd“. Uživatel si zadává období, do kterého chce data převést. Vznikají pak 1-2 složky mzdy s interními algoritmy</w:t>
      </w:r>
    </w:p>
    <w:p w14:paraId="2E08E848" w14:textId="77777777" w:rsidR="00F726E5" w:rsidRPr="00B6056D" w:rsidRDefault="00F726E5" w:rsidP="00F726E5">
      <w:pPr>
        <w:pStyle w:val="Seznam2"/>
        <w:ind w:left="900" w:hanging="617"/>
      </w:pPr>
      <w:r w:rsidRPr="00B6056D">
        <w:t>3167</w:t>
      </w:r>
      <w:r w:rsidRPr="00B6056D">
        <w:tab/>
        <w:t>Roční zúčtování daňových záloh – přeplatek</w:t>
      </w:r>
    </w:p>
    <w:p w14:paraId="26C3DA17" w14:textId="77777777" w:rsidR="00F726E5" w:rsidRPr="00B6056D" w:rsidRDefault="00F726E5" w:rsidP="00F726E5">
      <w:pPr>
        <w:pStyle w:val="Seznam2"/>
        <w:ind w:left="900" w:hanging="617"/>
      </w:pPr>
      <w:r w:rsidRPr="00B6056D">
        <w:t>3168</w:t>
      </w:r>
      <w:r w:rsidRPr="00B6056D">
        <w:tab/>
        <w:t>Roční zúčtování daňových bonusů – přeplatek</w:t>
      </w:r>
    </w:p>
    <w:p w14:paraId="42926638" w14:textId="77777777" w:rsidR="00F726E5" w:rsidRPr="00B6056D" w:rsidRDefault="00F726E5" w:rsidP="00F726E5">
      <w:r w:rsidRPr="00B6056D">
        <w:t xml:space="preserve">Při převodu do mezd se nastavuje položka </w:t>
      </w:r>
      <w:hyperlink w:anchor="Převedeno_do_mezd" w:history="1">
        <w:r w:rsidRPr="00B6056D">
          <w:rPr>
            <w:rStyle w:val="Hypertextovodkaz"/>
          </w:rPr>
          <w:t>převedeno</w:t>
        </w:r>
      </w:hyperlink>
      <w:r w:rsidRPr="00B6056D">
        <w:t xml:space="preserve"> na hodnotu Ano.</w:t>
      </w:r>
    </w:p>
    <w:p w14:paraId="05683F39" w14:textId="77777777" w:rsidR="00F726E5" w:rsidRPr="00B6056D" w:rsidRDefault="00F726E5" w:rsidP="002B1C8F">
      <w:pPr>
        <w:pStyle w:val="no1"/>
      </w:pPr>
      <w:r w:rsidRPr="00B6056D">
        <w:t xml:space="preserve">Po provedení převodu do mezd již nelze spustit roční výpočet daně a to </w:t>
      </w:r>
      <w:r w:rsidR="005F34BF" w:rsidRPr="00B6056D">
        <w:t xml:space="preserve">ani </w:t>
      </w:r>
      <w:r w:rsidRPr="00B6056D">
        <w:t xml:space="preserve">individuální ani hromadný. Pokud je v tomto okamžiku </w:t>
      </w:r>
      <w:r w:rsidR="005F34BF" w:rsidRPr="00B6056D">
        <w:t xml:space="preserve">potřeba </w:t>
      </w:r>
      <w:r w:rsidRPr="00B6056D">
        <w:t>provést opravy, je tak možno provést ručně na vstupech Vyp01. Je však možno zrušit převod do mezd (Dan11, Zrušení převedených dat do mezd) a pak upravit data a znovu přepočítat.</w:t>
      </w:r>
      <w:r w:rsidR="005F34BF" w:rsidRPr="00B6056D">
        <w:t xml:space="preserve"> Zrušení je ale možné jen v případě, že </w:t>
      </w:r>
      <w:r w:rsidR="004379E1" w:rsidRPr="00B6056D">
        <w:t xml:space="preserve">v </w:t>
      </w:r>
      <w:r w:rsidR="005F34BF" w:rsidRPr="00B6056D">
        <w:t xml:space="preserve">období, do kterého byly SLM vyplývající z RZD založeny, </w:t>
      </w:r>
      <w:r w:rsidR="004379E1" w:rsidRPr="00B6056D">
        <w:t>není proveden výpočet mzdy.</w:t>
      </w:r>
    </w:p>
    <w:p w14:paraId="0B4E2F1F" w14:textId="77777777" w:rsidR="00F726E5" w:rsidRPr="00B6056D" w:rsidRDefault="00F726E5" w:rsidP="002B1C8F">
      <w:pPr>
        <w:pStyle w:val="no1"/>
      </w:pPr>
      <w:r w:rsidRPr="00B6056D">
        <w:t xml:space="preserve">Tisková sestava s postupem a výsledky ročního zúčtování </w:t>
      </w:r>
      <w:hyperlink w:anchor="_Dan12_-_Roční_zúčtování daně a bonu" w:history="1">
        <w:r w:rsidRPr="00B6056D">
          <w:rPr>
            <w:rStyle w:val="Hypertextovodkaz"/>
          </w:rPr>
          <w:t>Dan12</w:t>
        </w:r>
      </w:hyperlink>
      <w:r w:rsidRPr="00B6056D">
        <w:t xml:space="preserve"> se spouští individuálně z formuláře Da01, záložka Zúčtování jako kontextové volání nebo hromadně z menu (standardní volání)</w:t>
      </w:r>
      <w:r w:rsidR="00C90217" w:rsidRPr="00B6056D">
        <w:t>.</w:t>
      </w:r>
    </w:p>
    <w:p w14:paraId="517281B1" w14:textId="77777777" w:rsidR="00C90217" w:rsidRPr="00B6056D" w:rsidRDefault="00C90217" w:rsidP="002B1C8F">
      <w:pPr>
        <w:pStyle w:val="no1"/>
      </w:pPr>
      <w:r w:rsidRPr="00B6056D">
        <w:t>Při celém ročním zúčtování je zapotřebí dbát na správné období. Např. zúčtování za rok 2006 se provádí na začátku roku 2007, tj. při aktuálním měsíci roku 2007. Přesto se data pro zúčtování musí zadávat do záznamů roku 2006. Hlavně je zapotřebí dávat pozor na období nastaveném na formuláři Dan01, abyste v uvedeném příkladu nezapisovali hodnoty pro rok 2006 do záznamu roku 2007, který je standardní při otevření formuláře Dan01. Stačí však změnit v záhlaví tohoto formuláře rok na 2006.</w:t>
      </w:r>
    </w:p>
    <w:p w14:paraId="30E63D71" w14:textId="77777777" w:rsidR="00FE0C8D" w:rsidRPr="00B6056D" w:rsidRDefault="00FE0C8D" w:rsidP="002B1C8F">
      <w:pPr>
        <w:pStyle w:val="no1"/>
        <w:rPr>
          <w:b/>
        </w:rPr>
      </w:pPr>
    </w:p>
    <w:p w14:paraId="0BCFDF3C" w14:textId="77777777" w:rsidR="004379E1" w:rsidRPr="00B6056D" w:rsidRDefault="004379E1" w:rsidP="002B1C8F">
      <w:pPr>
        <w:pStyle w:val="no1"/>
        <w:rPr>
          <w:b/>
        </w:rPr>
      </w:pPr>
      <w:r w:rsidRPr="00B6056D">
        <w:rPr>
          <w:b/>
        </w:rPr>
        <w:t>Zpracování RZD v dávkách</w:t>
      </w:r>
    </w:p>
    <w:p w14:paraId="40B3C9B4" w14:textId="77777777" w:rsidR="004379E1" w:rsidRPr="00B6056D" w:rsidRDefault="004379E1" w:rsidP="002B1C8F">
      <w:pPr>
        <w:pStyle w:val="no1"/>
      </w:pPr>
      <w:r w:rsidRPr="00B6056D">
        <w:t>Zpracování RZD je možné provádět všem zaměstnancům (kteří požádali o provedení RZD) najednou, nebo je možné provádět zpracování</w:t>
      </w:r>
      <w:r w:rsidR="00621D6D" w:rsidRPr="00B6056D">
        <w:t xml:space="preserve"> RZD</w:t>
      </w:r>
      <w:r w:rsidRPr="00B6056D">
        <w:t xml:space="preserve"> v dávkách. </w:t>
      </w:r>
    </w:p>
    <w:p w14:paraId="4C4DCE1D" w14:textId="77777777" w:rsidR="004379E1" w:rsidRPr="00B6056D" w:rsidRDefault="004379E1" w:rsidP="002B1C8F">
      <w:pPr>
        <w:pStyle w:val="no1"/>
      </w:pPr>
      <w:r w:rsidRPr="00B6056D">
        <w:t>Typickým příkladem pro využití zpracování RZD v dávkách jsou případy, kdy má zaměstnavatel více mzdových účetních (MU), přičemž každá z nich zpracovává data pro vybranou skupinu zaměstnanců. V takovém případě je vhodné, aby každá MU měla svou dávku pro zpracování RZD. Dá</w:t>
      </w:r>
      <w:r w:rsidR="00621D6D" w:rsidRPr="00B6056D">
        <w:t>-</w:t>
      </w:r>
      <w:r w:rsidRPr="00B6056D">
        <w:t>li se předpokládat, že jedna MU bude zpracovávat RZD postupně ve více měsících</w:t>
      </w:r>
      <w:r w:rsidR="00621D6D" w:rsidRPr="00B6056D">
        <w:t>,</w:t>
      </w:r>
      <w:r w:rsidRPr="00B6056D">
        <w:t xml:space="preserve"> doporučujeme</w:t>
      </w:r>
      <w:r w:rsidR="00621D6D" w:rsidRPr="00B6056D">
        <w:t>, aby každá MU měla pro jednotlivé</w:t>
      </w:r>
      <w:r w:rsidRPr="00B6056D">
        <w:t xml:space="preserve"> měsíc</w:t>
      </w:r>
      <w:r w:rsidR="00621D6D" w:rsidRPr="00B6056D">
        <w:t>e</w:t>
      </w:r>
      <w:r w:rsidRPr="00B6056D">
        <w:t xml:space="preserve"> k dispozici samostatnou dávku.</w:t>
      </w:r>
    </w:p>
    <w:p w14:paraId="5FE91290" w14:textId="77777777" w:rsidR="004379E1" w:rsidRPr="00B6056D" w:rsidRDefault="004379E1" w:rsidP="002B1C8F">
      <w:pPr>
        <w:pStyle w:val="no1"/>
        <w:rPr>
          <w:i/>
        </w:rPr>
      </w:pPr>
      <w:r w:rsidRPr="00B6056D">
        <w:t>Číselník dávek je uživatelský a lze jej dle potřeby doplňovat na formuláři Jp</w:t>
      </w:r>
      <w:r w:rsidR="000821F0" w:rsidRPr="00B6056D">
        <w:t>c</w:t>
      </w:r>
      <w:r w:rsidRPr="00B6056D">
        <w:t xml:space="preserve">01 – číselník </w:t>
      </w:r>
      <w:r w:rsidRPr="00B6056D">
        <w:rPr>
          <w:i/>
        </w:rPr>
        <w:t>roc_vyuct_davka.</w:t>
      </w:r>
    </w:p>
    <w:p w14:paraId="0B7A0AF6" w14:textId="77777777" w:rsidR="004379E1" w:rsidRPr="00B6056D" w:rsidRDefault="004379E1" w:rsidP="002B1C8F">
      <w:pPr>
        <w:pStyle w:val="no1"/>
      </w:pPr>
      <w:r w:rsidRPr="00B6056D">
        <w:t xml:space="preserve">Výhodou použití dávkového systému je skutečnost, že zejména v případech, kdy je potřeba provádět </w:t>
      </w:r>
      <w:r w:rsidR="00621D6D" w:rsidRPr="00B6056D">
        <w:t xml:space="preserve">hromadné úkony jako jsou </w:t>
      </w:r>
      <w:r w:rsidR="00526D6D" w:rsidRPr="00B6056D">
        <w:t xml:space="preserve">výpočet RZD, </w:t>
      </w:r>
      <w:r w:rsidR="00621D6D" w:rsidRPr="00B6056D">
        <w:t xml:space="preserve">převod, </w:t>
      </w:r>
      <w:r w:rsidRPr="00B6056D">
        <w:t>opravy formou zrušení převodu dat</w:t>
      </w:r>
      <w:r w:rsidR="00621D6D" w:rsidRPr="00B6056D">
        <w:t xml:space="preserve">, tisk </w:t>
      </w:r>
      <w:r w:rsidR="00CF35B8" w:rsidRPr="00B6056D">
        <w:t>pracuje MU pouze se „svými“ daty, případně s</w:t>
      </w:r>
      <w:r w:rsidR="00621D6D" w:rsidRPr="00B6056D">
        <w:t>e „svými“</w:t>
      </w:r>
      <w:r w:rsidR="00CF35B8" w:rsidRPr="00B6056D">
        <w:t xml:space="preserve"> daty </w:t>
      </w:r>
      <w:r w:rsidR="00621D6D" w:rsidRPr="00B6056D">
        <w:t xml:space="preserve">zpracovávanými v </w:t>
      </w:r>
      <w:r w:rsidR="00CF35B8" w:rsidRPr="00B6056D">
        <w:t>konkrétní</w:t>
      </w:r>
      <w:r w:rsidR="00621D6D" w:rsidRPr="00B6056D">
        <w:t>m</w:t>
      </w:r>
      <w:r w:rsidR="00CF35B8" w:rsidRPr="00B6056D">
        <w:t xml:space="preserve"> zúčtovací</w:t>
      </w:r>
      <w:r w:rsidR="00621D6D" w:rsidRPr="00B6056D">
        <w:t>m</w:t>
      </w:r>
      <w:r w:rsidR="00CF35B8" w:rsidRPr="00B6056D">
        <w:t xml:space="preserve"> období. </w:t>
      </w:r>
    </w:p>
    <w:p w14:paraId="64034161" w14:textId="77777777" w:rsidR="00CF35B8" w:rsidRPr="00B6056D" w:rsidRDefault="00CF35B8" w:rsidP="002B1C8F">
      <w:pPr>
        <w:pStyle w:val="no1"/>
      </w:pPr>
      <w:r w:rsidRPr="00B6056D">
        <w:t>Pokud by dávkový způsob nebyl použit a data z RZD byl</w:t>
      </w:r>
      <w:r w:rsidR="00552454" w:rsidRPr="00B6056D">
        <w:t>a</w:t>
      </w:r>
      <w:r w:rsidRPr="00B6056D">
        <w:t xml:space="preserve"> postupně převedena a zúčtována v různých obdobích, pak zrušení převodu </w:t>
      </w:r>
      <w:r w:rsidR="00552454" w:rsidRPr="00B6056D">
        <w:rPr>
          <w:rFonts w:cs="Arial"/>
        </w:rPr>
        <w:t>dat nezařazených do dávky z</w:t>
      </w:r>
      <w:r w:rsidRPr="00B6056D">
        <w:t xml:space="preserve"> vybraného období nelze provést v případě, pokud by již v některém z předchozích měsíců</w:t>
      </w:r>
      <w:r w:rsidR="00552454" w:rsidRPr="00B6056D">
        <w:t xml:space="preserve"> </w:t>
      </w:r>
      <w:r w:rsidR="00552454" w:rsidRPr="00B6056D">
        <w:rPr>
          <w:rFonts w:cs="Arial"/>
        </w:rPr>
        <w:t>byl zaměstnancům s RZD proveden výpočet mzdy.</w:t>
      </w:r>
    </w:p>
    <w:p w14:paraId="6BF0010D" w14:textId="77777777" w:rsidR="00CF35B8" w:rsidRPr="00B6056D" w:rsidRDefault="00CF35B8" w:rsidP="002B1C8F">
      <w:pPr>
        <w:pStyle w:val="no1"/>
      </w:pPr>
      <w:r w:rsidRPr="00B6056D">
        <w:t xml:space="preserve">Pokud však dávky využity budou, pak se kontrolují pouze data </w:t>
      </w:r>
      <w:r w:rsidR="00552454" w:rsidRPr="00B6056D">
        <w:t xml:space="preserve">pouze </w:t>
      </w:r>
      <w:r w:rsidRPr="00B6056D">
        <w:t xml:space="preserve">z vybrané dávky. A </w:t>
      </w:r>
      <w:r w:rsidR="00022AAE" w:rsidRPr="00B6056D">
        <w:t>je</w:t>
      </w:r>
      <w:r w:rsidRPr="00B6056D">
        <w:t>-li dodržen princip, že pro každé zúčtovací období, do kterého se budou převádět data z RZD bude samostatná dávka, problém se zablokováním zrušení převodu (z důvodu přepočtených dat v některém z přechozích období) nenastane.</w:t>
      </w:r>
    </w:p>
    <w:p w14:paraId="71652F41" w14:textId="77777777" w:rsidR="00CF35B8" w:rsidRPr="00B6056D" w:rsidRDefault="00CF35B8" w:rsidP="002B1C8F">
      <w:pPr>
        <w:pStyle w:val="no1"/>
      </w:pPr>
      <w:r w:rsidRPr="00B6056D">
        <w:t>V případě, že se uživatel rozhodne využívat funkce dávkového zpracování RZD, je</w:t>
      </w:r>
      <w:r w:rsidR="00F56CF3" w:rsidRPr="00B6056D">
        <w:t xml:space="preserve"> nutné zaměstnance, kterým má být provedeno RZD v</w:t>
      </w:r>
      <w:r w:rsidR="00022AAE" w:rsidRPr="00B6056D">
        <w:t> </w:t>
      </w:r>
      <w:r w:rsidR="00F56CF3" w:rsidRPr="00B6056D">
        <w:t>dávce</w:t>
      </w:r>
      <w:r w:rsidR="00022AAE" w:rsidRPr="00B6056D">
        <w:t>,</w:t>
      </w:r>
      <w:r w:rsidR="00F56CF3" w:rsidRPr="00B6056D">
        <w:t xml:space="preserve"> na tuto dávku zařadit. To je možné provést na formuláři Dan01, záložce Dávka zúčtování buď individuálně</w:t>
      </w:r>
      <w:r w:rsidR="00FE0C8D" w:rsidRPr="00B6056D">
        <w:t xml:space="preserve">, </w:t>
      </w:r>
      <w:r w:rsidR="00F56CF3" w:rsidRPr="00B6056D">
        <w:t>nebo hromadně pomocí tlačítka Zařazení osob v navigačním seznamu do dávky.</w:t>
      </w:r>
    </w:p>
    <w:p w14:paraId="51D2C13B" w14:textId="77777777" w:rsidR="00022AAE" w:rsidRPr="00B6056D" w:rsidRDefault="00F56CF3" w:rsidP="002B1C8F">
      <w:pPr>
        <w:pStyle w:val="no1"/>
      </w:pPr>
      <w:r w:rsidRPr="00B6056D">
        <w:t>Specifickou hodnotou v seznamu dávek je hodnota 0 - Bez rozlišení. Doporučujeme ji využívat v případě, že dávkový způsob nechcete používat, nebo v případě, že chcete provést příslušný úkon (</w:t>
      </w:r>
      <w:r w:rsidR="00552454" w:rsidRPr="00B6056D">
        <w:t xml:space="preserve">výpočet, </w:t>
      </w:r>
      <w:r w:rsidRPr="00B6056D">
        <w:t>převod, zrušení, tisk) bez ohledu na skutečnost, na jaké dávce jsou jednotliví zaměstnanci zařazeni</w:t>
      </w:r>
      <w:r w:rsidR="00552454" w:rsidRPr="00B6056D">
        <w:t xml:space="preserve">. </w:t>
      </w:r>
      <w:r w:rsidR="00552454" w:rsidRPr="00B6056D">
        <w:rPr>
          <w:rFonts w:cs="Arial"/>
        </w:rPr>
        <w:t>POZOR. Rušení dávky s hodnotou 0 - Bez rozlišení je možné pouze v případě, že RZD zpracováváte jen v jednom měsíci a zaměstnanci s RZD nemají vypočtenou mzdu</w:t>
      </w:r>
      <w:r w:rsidRPr="00B6056D">
        <w:t>.</w:t>
      </w:r>
    </w:p>
    <w:p w14:paraId="1D4BCE93" w14:textId="77777777" w:rsidR="00F56CF3" w:rsidRPr="00B6056D" w:rsidRDefault="00F56CF3" w:rsidP="002B1C8F">
      <w:pPr>
        <w:pStyle w:val="no1"/>
      </w:pPr>
      <w:r w:rsidRPr="00B6056D">
        <w:t>Není-li v nabídce dávky nic uvedeno, má se za to, že je použita hodnota 0 - bez rozlišení.</w:t>
      </w:r>
    </w:p>
    <w:p w14:paraId="0040A497" w14:textId="77777777" w:rsidR="00CF35B8" w:rsidRPr="00B6056D" w:rsidRDefault="00CF35B8" w:rsidP="002B1C8F">
      <w:pPr>
        <w:pStyle w:val="no1"/>
      </w:pPr>
    </w:p>
    <w:p w14:paraId="4AF6D766" w14:textId="77777777" w:rsidR="00023551" w:rsidRPr="00B6056D" w:rsidRDefault="008B28F3">
      <w:pPr>
        <w:pStyle w:val="Nadpis2"/>
      </w:pPr>
      <w:bookmarkStart w:id="165" w:name="_Toc198146358"/>
      <w:r w:rsidRPr="00B6056D">
        <w:t>Roční uzávěrka</w:t>
      </w:r>
      <w:bookmarkEnd w:id="165"/>
    </w:p>
    <w:p w14:paraId="7AB233C7" w14:textId="77777777" w:rsidR="002E4194" w:rsidRPr="00B6056D" w:rsidRDefault="002E4194" w:rsidP="009A33F7">
      <w:r w:rsidRPr="00B6056D">
        <w:t xml:space="preserve">Roční uzávěrka se provádí na začátku kalendářního roku a slouží pro převod dat organizovaných po </w:t>
      </w:r>
      <w:r w:rsidR="00C42682" w:rsidRPr="00B6056D">
        <w:t xml:space="preserve">kalendářních </w:t>
      </w:r>
      <w:r w:rsidRPr="00B6056D">
        <w:t>rocích z jednoho (starého) roku do druhého (nového).</w:t>
      </w:r>
    </w:p>
    <w:p w14:paraId="21794BB6" w14:textId="77777777" w:rsidR="009A33F7" w:rsidRPr="00B6056D" w:rsidRDefault="00610C8A" w:rsidP="009A33F7">
      <w:pPr>
        <w:pStyle w:val="no1"/>
      </w:pPr>
      <w:r w:rsidRPr="00B6056D">
        <w:t>Zaměstnancům, kterým PV neskončil v minulém roce</w:t>
      </w:r>
      <w:r w:rsidR="00EF34B7" w:rsidRPr="00B6056D">
        <w:t>,</w:t>
      </w:r>
      <w:r w:rsidRPr="00B6056D">
        <w:t xml:space="preserve"> </w:t>
      </w:r>
      <w:r w:rsidR="009A33F7" w:rsidRPr="00B6056D">
        <w:t xml:space="preserve">se zakládá záznam pro nový rok. Naplňují se položky Daňový rezident, Potlačit daňové zálohy, </w:t>
      </w:r>
      <w:r w:rsidR="007F650F" w:rsidRPr="00B6056D">
        <w:t xml:space="preserve">Daňové prohlášení předávat elektronicky, </w:t>
      </w:r>
      <w:r w:rsidR="009A33F7" w:rsidRPr="00B6056D">
        <w:t>Podepsané daňové prohlášení a to hodnotami platnými ke konci předchozího roku. Pokud osoba nemá takový záznam, naplní se nejobvyklejšími hodnotami (rezident, nepotlačit daňové zálohy, podepsal na celý rok)</w:t>
      </w:r>
      <w:r w:rsidR="00D9643F" w:rsidRPr="00B6056D">
        <w:t>.</w:t>
      </w:r>
    </w:p>
    <w:p w14:paraId="455A46AE" w14:textId="77777777" w:rsidR="00F72359" w:rsidRPr="00B6056D" w:rsidRDefault="00F72359" w:rsidP="009A33F7">
      <w:pPr>
        <w:pStyle w:val="no1"/>
      </w:pPr>
      <w:r w:rsidRPr="00B6056D">
        <w:t>Pokud je pro zaměstnance v původním (starém) roce použit režim elektronického prohlášení poplatníka (položka Elektronické daňové prohlášení (f. Dan01 / záložka Detail) je nastavena na Ano), pak se v rámci roční uzávěrky předvyplní, zda zaměstnanec učinil prohlášení, pouze pro měsíc leden. Ostatní měsíce jsou doplněny v návaznosti na údaje z elektronického prohlášení.</w:t>
      </w:r>
    </w:p>
    <w:p w14:paraId="33565894" w14:textId="77777777" w:rsidR="00C42682" w:rsidRPr="00B6056D" w:rsidRDefault="00C42682" w:rsidP="00C42682">
      <w:pPr>
        <w:pStyle w:val="no1"/>
      </w:pPr>
      <w:r w:rsidRPr="00B6056D">
        <w:t xml:space="preserve">Výše uvedený režim s předvyplňováním příznaků podepsaného Prohlášení v měsících vznikajícího roku je </w:t>
      </w:r>
      <w:r w:rsidR="00406E5C" w:rsidRPr="00B6056D">
        <w:t xml:space="preserve">v EGJE </w:t>
      </w:r>
      <w:r w:rsidRPr="00B6056D">
        <w:t xml:space="preserve">zaveden z čistě praktického hlediska, i když se ve skutečnosti jedná o fikci - v tu dobu zřejmě ještě nebude mít </w:t>
      </w:r>
      <w:r w:rsidR="00C9490B" w:rsidRPr="00B6056D">
        <w:t xml:space="preserve">zaměstnanec </w:t>
      </w:r>
      <w:r w:rsidRPr="00B6056D">
        <w:t>Prohlášení pro nový rok ve skutečnosti podepsáno či jej neučinil).</w:t>
      </w:r>
    </w:p>
    <w:p w14:paraId="1290F7AA" w14:textId="77777777" w:rsidR="00C42682" w:rsidRPr="00B6056D" w:rsidRDefault="00C42682" w:rsidP="009A33F7">
      <w:pPr>
        <w:pStyle w:val="no1"/>
      </w:pPr>
      <w:r w:rsidRPr="00B6056D">
        <w:lastRenderedPageBreak/>
        <w:t xml:space="preserve">Tato „fikce“ </w:t>
      </w:r>
      <w:r w:rsidR="002F0EF2" w:rsidRPr="00B6056D">
        <w:t xml:space="preserve">ulehčuje práci mzdovým účetním, ale </w:t>
      </w:r>
      <w:r w:rsidRPr="00B6056D">
        <w:t xml:space="preserve">nemusí všem zákazníkům vyhovovat – proto je možno pomocí </w:t>
      </w:r>
      <w:r w:rsidRPr="00B6056D">
        <w:rPr>
          <w:b/>
          <w:bCs/>
        </w:rPr>
        <w:t xml:space="preserve">konfiguračního parametru SJ (f. Adm22) nebo SO (f. Adm23) </w:t>
      </w:r>
      <w:r w:rsidR="00714DF1" w:rsidRPr="00B6056D">
        <w:rPr>
          <w:b/>
          <w:bCs/>
        </w:rPr>
        <w:t>„</w:t>
      </w:r>
      <w:r w:rsidRPr="00B6056D">
        <w:rPr>
          <w:b/>
          <w:bCs/>
        </w:rPr>
        <w:t>RU - Potlačit vznik příznaku podepsání Prohlášení na příští rok“</w:t>
      </w:r>
      <w:r w:rsidRPr="00B6056D">
        <w:t xml:space="preserve"> buď </w:t>
      </w:r>
    </w:p>
    <w:p w14:paraId="5E79FCB0" w14:textId="77777777" w:rsidR="00C42682" w:rsidRPr="00B6056D" w:rsidRDefault="00C42682" w:rsidP="00C42682">
      <w:pPr>
        <w:pStyle w:val="no1"/>
        <w:numPr>
          <w:ilvl w:val="0"/>
          <w:numId w:val="31"/>
        </w:numPr>
      </w:pPr>
      <w:r w:rsidRPr="00B6056D">
        <w:t xml:space="preserve">Hodnota Ne = ponechat výše uvedený stav ohledně „předvyplňování“ příznaku podepsaného Prohlášení v záznamu pro vznikající rok (jedná se o fikci - v tu dobu zřejmě ještě nebude mít </w:t>
      </w:r>
      <w:r w:rsidR="000C178C" w:rsidRPr="00B6056D">
        <w:t xml:space="preserve">zaměstnanec </w:t>
      </w:r>
      <w:r w:rsidRPr="00B6056D">
        <w:t>Prohlášení pro nový rok ve skutečnosti podepsáno či jej neučinil)</w:t>
      </w:r>
    </w:p>
    <w:p w14:paraId="08DFD42B" w14:textId="77777777" w:rsidR="00282C34" w:rsidRPr="00B6056D" w:rsidRDefault="00C42682" w:rsidP="008E342C">
      <w:pPr>
        <w:pStyle w:val="no1"/>
        <w:numPr>
          <w:ilvl w:val="0"/>
          <w:numId w:val="31"/>
        </w:numPr>
      </w:pPr>
      <w:r w:rsidRPr="00B6056D">
        <w:t>Hodnota Ano = nastolí situaci více odpovídají</w:t>
      </w:r>
      <w:r w:rsidR="002F0EF2" w:rsidRPr="00B6056D">
        <w:t>cí</w:t>
      </w:r>
      <w:r w:rsidRPr="00B6056D">
        <w:t xml:space="preserve"> legislativnímu znění a </w:t>
      </w:r>
      <w:r w:rsidR="002F0EF2" w:rsidRPr="00B6056D">
        <w:t>žádné příznaky podepsaného Prohlášení na příští rok „nepředvyplní“ – pak je nutno je ručně vyplnit podle obsahu skutečně učiněného Prohlášení</w:t>
      </w:r>
    </w:p>
    <w:p w14:paraId="0DDB1C23" w14:textId="77777777" w:rsidR="00282C34" w:rsidRPr="00B6056D" w:rsidRDefault="00282C34" w:rsidP="009A33F7">
      <w:pPr>
        <w:pStyle w:val="no1"/>
      </w:pPr>
    </w:p>
    <w:p w14:paraId="29D32C21" w14:textId="77777777" w:rsidR="00D9643F" w:rsidRPr="00B6056D" w:rsidRDefault="00D9643F" w:rsidP="00191DE6">
      <w:pPr>
        <w:pStyle w:val="Nadpis2"/>
      </w:pPr>
      <w:bookmarkStart w:id="166" w:name="_Toc198146359"/>
      <w:r w:rsidRPr="00B6056D">
        <w:t>Záloha na daň odeslaná jiným způsobem (např. do zahraničí)</w:t>
      </w:r>
      <w:bookmarkEnd w:id="166"/>
    </w:p>
    <w:p w14:paraId="2550B76C" w14:textId="77777777" w:rsidR="00D9643F" w:rsidRPr="00B6056D" w:rsidRDefault="00D9643F" w:rsidP="00D9643F">
      <w:pPr>
        <w:pStyle w:val="no1"/>
      </w:pPr>
      <w:r w:rsidRPr="00B6056D">
        <w:t>Částka daně odeslaná jiným způsobem, obvykle odvedená do zahraničí za příjmy, jejichž zdroj je v zahraničí (typicky dlouhodobě vyslaní zaměstnanci).  Tato daň se neodvádí do tuzemského daňového systému (je vypočtená podle zahraničních předpisů a odvádí se v zahraničí), nicméně ovlivňuje sumu k výplatě a výpočet čisté mzdy pro srážky (v systému EGJE je tato daň evidovaná na SLM s IA 3401).</w:t>
      </w:r>
    </w:p>
    <w:p w14:paraId="24995E03" w14:textId="77777777" w:rsidR="00544999" w:rsidRPr="00B6056D" w:rsidRDefault="00544999" w:rsidP="00D9643F">
      <w:pPr>
        <w:pStyle w:val="no1"/>
      </w:pPr>
    </w:p>
    <w:p w14:paraId="2AB86046" w14:textId="77777777" w:rsidR="00411267" w:rsidRPr="00B6056D" w:rsidRDefault="00411267" w:rsidP="00411267">
      <w:pPr>
        <w:pStyle w:val="Nadpis2"/>
      </w:pPr>
      <w:bookmarkStart w:id="167" w:name="_Toc198146360"/>
      <w:r w:rsidRPr="00B6056D">
        <w:t>Poskytnuté vyšší/nižší měsíční daňové zvýhodnění – nedoplatek/přeplatek zálohy na daň</w:t>
      </w:r>
      <w:bookmarkEnd w:id="167"/>
    </w:p>
    <w:p w14:paraId="7E522655" w14:textId="77777777" w:rsidR="00411267" w:rsidRPr="00B6056D" w:rsidRDefault="00411267" w:rsidP="00411267">
      <w:pPr>
        <w:pStyle w:val="no1"/>
      </w:pPr>
      <w:r w:rsidRPr="00B6056D">
        <w:t>Podle § 38i odst. 1 a 3 ZDP lze v případě, že je zaměstnanci poskytnuto vyšší/nižší měsíční daňové zvýhodnění na dítě (neoprávněné uplatňování/zapomněl si uplatňovat) a tudíž mu vzniká nedoplatek/přeplatek zálohy na daň, lze nedoplatek vybrat/přeplatek vrátit zaměstnanci ve lhůtě do podání Vyúčtování za zdaňovací</w:t>
      </w:r>
      <w:r w:rsidR="006E6AE7" w:rsidRPr="00B6056D">
        <w:t xml:space="preserve"> období</w:t>
      </w:r>
      <w:r w:rsidRPr="00B6056D">
        <w:t xml:space="preserve"> tak, že o vybraný nedoplatek/vrácený přeplatek zálohy na daň se zvýší/sníží odvod zálohy na daň správci daně.</w:t>
      </w:r>
    </w:p>
    <w:p w14:paraId="309580F8" w14:textId="77777777" w:rsidR="00411267" w:rsidRPr="00B6056D" w:rsidRDefault="00411267" w:rsidP="00411267">
      <w:pPr>
        <w:pStyle w:val="no1"/>
      </w:pPr>
      <w:r w:rsidRPr="00B6056D">
        <w:t xml:space="preserve">V EGJE lze pro tyto případy použít SLM s IA 3163 – oprava zálohové daně běžného roku. </w:t>
      </w:r>
    </w:p>
    <w:p w14:paraId="728167C2" w14:textId="77777777" w:rsidR="00CC02AF" w:rsidRPr="00B6056D" w:rsidRDefault="00411267" w:rsidP="00CC02AF">
      <w:pPr>
        <w:pStyle w:val="no1"/>
      </w:pPr>
      <w:r w:rsidRPr="00B6056D">
        <w:rPr>
          <w:b/>
        </w:rPr>
        <w:t>V případě, že zaměs</w:t>
      </w:r>
      <w:r w:rsidR="00D55C51" w:rsidRPr="00B6056D">
        <w:rPr>
          <w:b/>
        </w:rPr>
        <w:t>t</w:t>
      </w:r>
      <w:r w:rsidRPr="00B6056D">
        <w:rPr>
          <w:b/>
        </w:rPr>
        <w:t xml:space="preserve">nanec má </w:t>
      </w:r>
      <w:r w:rsidR="00D55C51" w:rsidRPr="00B6056D">
        <w:rPr>
          <w:b/>
        </w:rPr>
        <w:t>nedoplatek na dani</w:t>
      </w:r>
      <w:r w:rsidR="00D55C51" w:rsidRPr="00B6056D">
        <w:t xml:space="preserve"> (obvykle z důvodu neoprávněného uplatňování daňového zvýhodnění)</w:t>
      </w:r>
      <w:r w:rsidR="00CC02AF" w:rsidRPr="00B6056D">
        <w:t xml:space="preserve"> a je potřeba mu tento doplatek dodatečně zúčtovat a odvést jej na FÚ</w:t>
      </w:r>
      <w:r w:rsidR="00D55C51" w:rsidRPr="00B6056D">
        <w:t xml:space="preserve">, </w:t>
      </w:r>
      <w:r w:rsidR="00CC02AF" w:rsidRPr="00B6056D">
        <w:t xml:space="preserve">zadávejte do vstupů </w:t>
      </w:r>
      <w:r w:rsidR="00CC02AF" w:rsidRPr="00B6056D">
        <w:rPr>
          <w:b/>
        </w:rPr>
        <w:t>SLM s IA 3163 s kladnou částkou</w:t>
      </w:r>
      <w:r w:rsidR="00D55C51" w:rsidRPr="00B6056D">
        <w:t xml:space="preserve"> </w:t>
      </w:r>
      <w:r w:rsidR="00CC02AF" w:rsidRPr="00B6056D">
        <w:t>- tento nedoplatek</w:t>
      </w:r>
    </w:p>
    <w:p w14:paraId="69766A1F" w14:textId="77777777" w:rsidR="00CC02AF" w:rsidRPr="00B6056D" w:rsidRDefault="00CC02AF" w:rsidP="00CC02AF">
      <w:pPr>
        <w:pStyle w:val="no1"/>
        <w:numPr>
          <w:ilvl w:val="0"/>
          <w:numId w:val="31"/>
        </w:numPr>
      </w:pPr>
      <w:r w:rsidRPr="00B6056D">
        <w:t>Bude zaměstnanci stržen z čisté mzdy (dostane k výplatě o to méně)</w:t>
      </w:r>
    </w:p>
    <w:p w14:paraId="7ED20FC8" w14:textId="77777777" w:rsidR="00CC02AF" w:rsidRPr="00B6056D" w:rsidRDefault="00CC02AF" w:rsidP="00CC02AF">
      <w:pPr>
        <w:pStyle w:val="no1"/>
        <w:numPr>
          <w:ilvl w:val="0"/>
          <w:numId w:val="31"/>
        </w:numPr>
      </w:pPr>
      <w:r w:rsidRPr="00B6056D">
        <w:t>Bude započten do odvodu FÚ spolu se standardní zálohou (bude odvedeno o doplatek více)</w:t>
      </w:r>
    </w:p>
    <w:p w14:paraId="5BB47AC5" w14:textId="77777777" w:rsidR="00CC02AF" w:rsidRPr="00B6056D" w:rsidRDefault="00CC02AF" w:rsidP="00CC02AF">
      <w:pPr>
        <w:pStyle w:val="no1"/>
        <w:numPr>
          <w:ilvl w:val="0"/>
          <w:numId w:val="31"/>
        </w:numPr>
      </w:pPr>
      <w:r w:rsidRPr="00B6056D">
        <w:t>Na Potvrzení a RZD bude zaměstnanci započten jako odvedená záloha na daň</w:t>
      </w:r>
    </w:p>
    <w:p w14:paraId="35D6AF02" w14:textId="77777777" w:rsidR="00411267" w:rsidRPr="00B6056D" w:rsidRDefault="00CC02AF" w:rsidP="00D9643F">
      <w:pPr>
        <w:pStyle w:val="no1"/>
      </w:pPr>
      <w:r w:rsidRPr="00B6056D">
        <w:rPr>
          <w:u w:val="single"/>
        </w:rPr>
        <w:t>Pozn.:</w:t>
      </w:r>
      <w:r w:rsidRPr="00B6056D">
        <w:t xml:space="preserve"> Vzhledem k termínu možného vrácení nedoplatku správci daně lze zaměstnanci srazit nedoplatek v jakékoli výši – v krajním případě může zaměstnanci vzniknout </w:t>
      </w:r>
      <w:r w:rsidR="00B44046" w:rsidRPr="00B6056D">
        <w:t>zápůjčka vůči zaměstnavateli, která pak bude vyrovnána v dalších měsících.</w:t>
      </w:r>
    </w:p>
    <w:p w14:paraId="0804B898" w14:textId="77777777" w:rsidR="00CC02AF" w:rsidRPr="00B6056D" w:rsidRDefault="00CC02AF" w:rsidP="00CC02AF">
      <w:pPr>
        <w:pStyle w:val="no1"/>
      </w:pPr>
      <w:r w:rsidRPr="00B6056D">
        <w:rPr>
          <w:b/>
        </w:rPr>
        <w:t>V případě, že zaměstnanec má přeplatek na dani</w:t>
      </w:r>
      <w:r w:rsidRPr="00B6056D">
        <w:t xml:space="preserve"> (obvykle z důvodu neuplatňování daňového zvýhodnění) a je potřeba mu tento přeplatek dodatečně zúčtovat a snížit o něj odvod na FÚ, zadávejte do vstupů </w:t>
      </w:r>
      <w:r w:rsidRPr="00B6056D">
        <w:rPr>
          <w:b/>
        </w:rPr>
        <w:t>SLM s IA 3163 se zápornou částkou</w:t>
      </w:r>
      <w:r w:rsidRPr="00B6056D">
        <w:t xml:space="preserve"> - tento přeplatek </w:t>
      </w:r>
    </w:p>
    <w:p w14:paraId="382A6308" w14:textId="77777777" w:rsidR="00CC02AF" w:rsidRPr="00B6056D" w:rsidRDefault="00CC02AF" w:rsidP="00CC02AF">
      <w:pPr>
        <w:pStyle w:val="no1"/>
        <w:numPr>
          <w:ilvl w:val="0"/>
          <w:numId w:val="31"/>
        </w:numPr>
      </w:pPr>
      <w:r w:rsidRPr="00B6056D">
        <w:t>Bude zaměstnanci přičten k čisté mzdě (dostane k výplatě o to více)</w:t>
      </w:r>
    </w:p>
    <w:p w14:paraId="4D25EC24" w14:textId="77777777" w:rsidR="00CC02AF" w:rsidRPr="00B6056D" w:rsidRDefault="00CC02AF" w:rsidP="00CC02AF">
      <w:pPr>
        <w:pStyle w:val="no1"/>
        <w:numPr>
          <w:ilvl w:val="0"/>
          <w:numId w:val="31"/>
        </w:numPr>
      </w:pPr>
      <w:r w:rsidRPr="00B6056D">
        <w:t>O tento vrácený přeplatek bude snížen odvod do FÚ</w:t>
      </w:r>
    </w:p>
    <w:p w14:paraId="42E110CC" w14:textId="77777777" w:rsidR="00CC02AF" w:rsidRPr="00B6056D" w:rsidRDefault="00CC02AF" w:rsidP="00CC02AF">
      <w:pPr>
        <w:pStyle w:val="no1"/>
        <w:numPr>
          <w:ilvl w:val="0"/>
          <w:numId w:val="31"/>
        </w:numPr>
      </w:pPr>
      <w:r w:rsidRPr="00B6056D">
        <w:t>Na Potvrzení a RZD bude o vrácený přeplatek snížena suma odvedené zálohy na daň</w:t>
      </w:r>
    </w:p>
    <w:p w14:paraId="4F4E3547" w14:textId="77777777" w:rsidR="00CC02AF" w:rsidRPr="00B6056D" w:rsidRDefault="00CC02AF" w:rsidP="00D9643F">
      <w:pPr>
        <w:pStyle w:val="no1"/>
      </w:pPr>
    </w:p>
    <w:p w14:paraId="56FCF638" w14:textId="7684C280" w:rsidR="007039E1" w:rsidRPr="00B6056D" w:rsidRDefault="007039E1" w:rsidP="007039E1">
      <w:pPr>
        <w:pStyle w:val="Nadpis2"/>
      </w:pPr>
      <w:bookmarkStart w:id="168" w:name="_Toc198146361"/>
      <w:r w:rsidRPr="00B6056D">
        <w:t>Poskytnutý vyšší/nižší měsíční daňový bonus</w:t>
      </w:r>
      <w:bookmarkEnd w:id="168"/>
    </w:p>
    <w:p w14:paraId="56511FD9" w14:textId="4863C604" w:rsidR="007039E1" w:rsidRPr="00B6056D" w:rsidRDefault="007039E1" w:rsidP="007039E1">
      <w:pPr>
        <w:pStyle w:val="no1"/>
      </w:pPr>
      <w:r w:rsidRPr="00B6056D">
        <w:t xml:space="preserve">V případě, že byl neoprávněně vyplacen nižší či vyšší daňový bonus (část daňového zvýhodnění na děti nepokryté ze zálohové daně), jsou pro tyto případy v EGJE k dispozici SLM s IA </w:t>
      </w:r>
    </w:p>
    <w:p w14:paraId="7EC64AD9" w14:textId="1A9007BE" w:rsidR="007039E1" w:rsidRPr="00B6056D" w:rsidRDefault="007039E1" w:rsidP="007039E1">
      <w:pPr>
        <w:pStyle w:val="no1"/>
        <w:numPr>
          <w:ilvl w:val="0"/>
          <w:numId w:val="31"/>
        </w:numPr>
      </w:pPr>
      <w:r w:rsidRPr="00B6056D">
        <w:t>3193 Oprava daňového bonusu z běžného roku</w:t>
      </w:r>
    </w:p>
    <w:p w14:paraId="19D5B254" w14:textId="2CC12073" w:rsidR="007039E1" w:rsidRPr="00B6056D" w:rsidRDefault="007039E1" w:rsidP="007F380B">
      <w:pPr>
        <w:pStyle w:val="no1"/>
        <w:numPr>
          <w:ilvl w:val="0"/>
          <w:numId w:val="31"/>
        </w:numPr>
      </w:pPr>
      <w:r w:rsidRPr="00B6056D">
        <w:t>3195 Oprava daňového bonusu z minulého roku</w:t>
      </w:r>
    </w:p>
    <w:p w14:paraId="2FC1FF0E" w14:textId="47898CFE" w:rsidR="007039E1" w:rsidRPr="00B6056D" w:rsidRDefault="007039E1" w:rsidP="007039E1">
      <w:pPr>
        <w:pStyle w:val="no1"/>
      </w:pPr>
      <w:r w:rsidRPr="00B6056D">
        <w:rPr>
          <w:b/>
        </w:rPr>
        <w:lastRenderedPageBreak/>
        <w:t>V případě, že zaměstnanec má nedoplatek na daňovém bonusu</w:t>
      </w:r>
      <w:r w:rsidRPr="00B6056D">
        <w:t xml:space="preserve"> (obvykle z důvodu uplatnění chybné, nižší výše daňového zvýhodnění) a je potřeba mu tento doplatek na DB dodatečně zúčtovat a snížit o něj odvod na FÚ, zadávejte do vstupů </w:t>
      </w:r>
      <w:r w:rsidRPr="00B6056D">
        <w:rPr>
          <w:b/>
        </w:rPr>
        <w:t>SLM s IA 3193 s kladnou částkou</w:t>
      </w:r>
      <w:r w:rsidRPr="00B6056D">
        <w:t xml:space="preserve"> - tento nedoplatek DB</w:t>
      </w:r>
    </w:p>
    <w:p w14:paraId="09949A63" w14:textId="77777777" w:rsidR="007039E1" w:rsidRPr="00B6056D" w:rsidRDefault="007039E1" w:rsidP="007039E1">
      <w:pPr>
        <w:pStyle w:val="no1"/>
        <w:numPr>
          <w:ilvl w:val="0"/>
          <w:numId w:val="31"/>
        </w:numPr>
      </w:pPr>
      <w:r w:rsidRPr="00B6056D">
        <w:t>Bude zaměstnanci přičten k čisté mzdě (dostane k výplatě o to více)</w:t>
      </w:r>
    </w:p>
    <w:p w14:paraId="24F37569" w14:textId="705AA7B8" w:rsidR="007039E1" w:rsidRPr="00B6056D" w:rsidRDefault="007039E1" w:rsidP="007039E1">
      <w:pPr>
        <w:pStyle w:val="no1"/>
        <w:numPr>
          <w:ilvl w:val="0"/>
          <w:numId w:val="31"/>
        </w:numPr>
      </w:pPr>
      <w:r w:rsidRPr="00B6056D">
        <w:t>O tento vrácený nedoplatek na DB bude snížen odvod do FÚ</w:t>
      </w:r>
    </w:p>
    <w:p w14:paraId="3E5D07B1" w14:textId="43D09800" w:rsidR="007039E1" w:rsidRPr="00B6056D" w:rsidRDefault="007039E1" w:rsidP="007F380B">
      <w:pPr>
        <w:pStyle w:val="no1"/>
      </w:pPr>
      <w:r w:rsidRPr="00B6056D">
        <w:rPr>
          <w:b/>
        </w:rPr>
        <w:t>V případě, že zaměstnanec má přeplatek na daňovém bonusu</w:t>
      </w:r>
      <w:r w:rsidRPr="00B6056D">
        <w:t xml:space="preserve"> (obvykle z důvodu uplatnění vyšší než zákonné částky daňového zvýhodnění) a je potřeba mu tento přeplatek dodatečně strhnout a zvýšit o něj odvod na FÚ, zadávejte do vstupů </w:t>
      </w:r>
      <w:r w:rsidRPr="00B6056D">
        <w:rPr>
          <w:b/>
        </w:rPr>
        <w:t>SLM s IA 3193 se zápornou částkou</w:t>
      </w:r>
      <w:r w:rsidRPr="00B6056D">
        <w:t xml:space="preserve"> - tento přeplatek </w:t>
      </w:r>
    </w:p>
    <w:p w14:paraId="40628D75" w14:textId="77777777" w:rsidR="007039E1" w:rsidRPr="00B6056D" w:rsidRDefault="007039E1" w:rsidP="007039E1">
      <w:pPr>
        <w:pStyle w:val="no1"/>
        <w:numPr>
          <w:ilvl w:val="0"/>
          <w:numId w:val="31"/>
        </w:numPr>
      </w:pPr>
      <w:r w:rsidRPr="00B6056D">
        <w:t>Bude zaměstnanci stržen z čisté mzdy (dostane k výplatě o to méně)</w:t>
      </w:r>
    </w:p>
    <w:p w14:paraId="1FD9A563" w14:textId="77777777" w:rsidR="007039E1" w:rsidRPr="00B6056D" w:rsidRDefault="007039E1" w:rsidP="007039E1">
      <w:pPr>
        <w:pStyle w:val="no1"/>
        <w:numPr>
          <w:ilvl w:val="0"/>
          <w:numId w:val="31"/>
        </w:numPr>
      </w:pPr>
      <w:r w:rsidRPr="00B6056D">
        <w:t>Bude započten do odvodu FÚ spolu se standardní zálohou (bude odvedeno o doplatek více)</w:t>
      </w:r>
    </w:p>
    <w:p w14:paraId="25F9447B" w14:textId="77777777" w:rsidR="007039E1" w:rsidRPr="00B6056D" w:rsidRDefault="007039E1" w:rsidP="00D9643F">
      <w:pPr>
        <w:pStyle w:val="no1"/>
      </w:pPr>
    </w:p>
    <w:p w14:paraId="0A7472F0" w14:textId="02427A1B" w:rsidR="007039E1" w:rsidRPr="00B6056D" w:rsidRDefault="009D4D62" w:rsidP="00D9643F">
      <w:pPr>
        <w:pStyle w:val="no1"/>
        <w:rPr>
          <w:u w:val="single"/>
        </w:rPr>
      </w:pPr>
      <w:r w:rsidRPr="00B6056D">
        <w:rPr>
          <w:u w:val="single"/>
        </w:rPr>
        <w:t>Důležitá p</w:t>
      </w:r>
      <w:r w:rsidR="007039E1" w:rsidRPr="00B6056D">
        <w:rPr>
          <w:u w:val="single"/>
        </w:rPr>
        <w:t xml:space="preserve">oznámka: </w:t>
      </w:r>
    </w:p>
    <w:p w14:paraId="57645BFD" w14:textId="77777777" w:rsidR="007039E1" w:rsidRPr="00B6056D" w:rsidRDefault="007039E1" w:rsidP="00D9643F">
      <w:pPr>
        <w:pStyle w:val="no1"/>
      </w:pPr>
      <w:r w:rsidRPr="00B6056D">
        <w:t xml:space="preserve">Oprava daňového bonusu (IA 3193/3195) a oprava zálohové daně (IA 3163/3193) se tedy z hlediska výplaty a odvodů chovají opačně </w:t>
      </w:r>
    </w:p>
    <w:p w14:paraId="036FDFEE" w14:textId="599200A0" w:rsidR="007039E1" w:rsidRPr="00B6056D" w:rsidRDefault="007039E1" w:rsidP="007F380B">
      <w:pPr>
        <w:pStyle w:val="no1"/>
        <w:ind w:left="708"/>
      </w:pPr>
      <w:r w:rsidRPr="00B6056D">
        <w:t>– nedoplatek na dani (IA 3163 s kladnou částkou) se zaměstnanci strhává a zvyšuje odvod</w:t>
      </w:r>
      <w:r w:rsidR="009D4D62" w:rsidRPr="00B6056D">
        <w:t xml:space="preserve"> na FÚ</w:t>
      </w:r>
    </w:p>
    <w:p w14:paraId="565CE20C" w14:textId="77777777" w:rsidR="009D4D62" w:rsidRPr="00B6056D" w:rsidRDefault="007039E1" w:rsidP="009D4D62">
      <w:pPr>
        <w:pStyle w:val="no1"/>
        <w:ind w:left="708"/>
      </w:pPr>
      <w:r w:rsidRPr="00B6056D">
        <w:t xml:space="preserve">– nedoplatek na DB (IA 3193 s kladnou částkou) se zaměstnanci </w:t>
      </w:r>
      <w:r w:rsidR="009D4D62" w:rsidRPr="00B6056D">
        <w:t xml:space="preserve">vyplácí a snižuje </w:t>
      </w:r>
      <w:r w:rsidRPr="00B6056D">
        <w:t>odvod</w:t>
      </w:r>
      <w:r w:rsidR="009D4D62" w:rsidRPr="00B6056D">
        <w:t xml:space="preserve"> na </w:t>
      </w:r>
    </w:p>
    <w:p w14:paraId="2B806EF3" w14:textId="53B15D80" w:rsidR="007039E1" w:rsidRPr="00B6056D" w:rsidRDefault="009D4D62" w:rsidP="007F380B">
      <w:pPr>
        <w:pStyle w:val="no1"/>
        <w:ind w:left="708"/>
      </w:pPr>
      <w:r w:rsidRPr="00B6056D">
        <w:t>FÚ</w:t>
      </w:r>
    </w:p>
    <w:p w14:paraId="0905FF7E" w14:textId="50CF4A61" w:rsidR="007039E1" w:rsidRPr="00B6056D" w:rsidRDefault="009D4D62" w:rsidP="007F380B">
      <w:pPr>
        <w:pStyle w:val="no1"/>
      </w:pPr>
      <w:r w:rsidRPr="00B6056D">
        <w:t>Obdobně se liší přeplatek na dani a na DB.</w:t>
      </w:r>
    </w:p>
    <w:p w14:paraId="2DB774BE" w14:textId="77777777" w:rsidR="009D4D62" w:rsidRPr="00B6056D" w:rsidRDefault="009D4D62" w:rsidP="007F380B">
      <w:pPr>
        <w:pStyle w:val="no1"/>
        <w:ind w:firstLine="708"/>
      </w:pPr>
    </w:p>
    <w:p w14:paraId="065ED677" w14:textId="77777777" w:rsidR="00544999" w:rsidRPr="00B6056D" w:rsidRDefault="00544999" w:rsidP="007572BE">
      <w:pPr>
        <w:pStyle w:val="Nadpis2"/>
      </w:pPr>
      <w:bookmarkStart w:id="169" w:name="Vykazy_za_dic"/>
      <w:bookmarkStart w:id="170" w:name="_Toc198146362"/>
      <w:r w:rsidRPr="00B6056D">
        <w:t>Daňové výkazy za DIČ</w:t>
      </w:r>
      <w:bookmarkEnd w:id="170"/>
    </w:p>
    <w:bookmarkEnd w:id="169"/>
    <w:p w14:paraId="7F563565" w14:textId="77777777" w:rsidR="00544999" w:rsidRPr="00B6056D" w:rsidRDefault="00544999" w:rsidP="007572BE">
      <w:pPr>
        <w:pStyle w:val="no1"/>
      </w:pPr>
      <w:r w:rsidRPr="00B6056D">
        <w:t xml:space="preserve">České daňové výkazy se mají vykazovat za daňovou identifikaci - DIČ. Podle obecných zásad EGJE má DIČ představovat správní jednotka (SJ). V praxi ale existují i zákazníci, </w:t>
      </w:r>
      <w:r w:rsidR="00B669D7" w:rsidRPr="00B6056D">
        <w:t xml:space="preserve">kteří mají založeno </w:t>
      </w:r>
      <w:r w:rsidRPr="00B6056D">
        <w:t>několik SJ se stejným DIČ.</w:t>
      </w:r>
    </w:p>
    <w:p w14:paraId="294B5D4D" w14:textId="77777777" w:rsidR="00B669D7" w:rsidRPr="00B6056D" w:rsidRDefault="00544999" w:rsidP="007572BE">
      <w:pPr>
        <w:pStyle w:val="no1"/>
      </w:pPr>
      <w:r w:rsidRPr="00B6056D">
        <w:t xml:space="preserve">U těchto zákazníků se ve vstupních parametrech zobrazí další parametr </w:t>
      </w:r>
      <w:r w:rsidR="00B669D7" w:rsidRPr="00B6056D">
        <w:t xml:space="preserve">- </w:t>
      </w:r>
      <w:r w:rsidRPr="00B6056D">
        <w:t>„Exportovat data za více SJ se stejným DIČ“. Při volbě exportu za více SJ jsou detailní data a součty v sestav</w:t>
      </w:r>
      <w:r w:rsidR="00B669D7" w:rsidRPr="00B6056D">
        <w:t>ách</w:t>
      </w:r>
      <w:r w:rsidRPr="00B6056D">
        <w:t xml:space="preserve"> uváděny za všechny SJ se stejným DIČ.</w:t>
      </w:r>
      <w:r w:rsidR="00B669D7" w:rsidRPr="00B6056D">
        <w:t xml:space="preserve"> Aby sestavy poskytovaly správné výsledky za všechny SJ, které mají stejný DIČ, je nutné, aby přihlášený uživatel měl přístupová práva na všechny tyto SJ.</w:t>
      </w:r>
    </w:p>
    <w:p w14:paraId="4B472552" w14:textId="77777777" w:rsidR="00544999" w:rsidRPr="00B6056D" w:rsidRDefault="00B669D7" w:rsidP="007572BE">
      <w:pPr>
        <w:pStyle w:val="no1"/>
      </w:pPr>
      <w:r w:rsidRPr="00B6056D">
        <w:t>Řešení je aplikováno v sestavách</w:t>
      </w:r>
    </w:p>
    <w:p w14:paraId="036F862C" w14:textId="77777777" w:rsidR="00544999" w:rsidRPr="00B6056D" w:rsidRDefault="00544999" w:rsidP="00544999">
      <w:pPr>
        <w:pStyle w:val="Seznam2"/>
        <w:tabs>
          <w:tab w:val="left" w:pos="1701"/>
        </w:tabs>
      </w:pPr>
    </w:p>
    <w:p w14:paraId="687AEF1E" w14:textId="77777777" w:rsidR="00544999" w:rsidRPr="00B6056D" w:rsidRDefault="00544999" w:rsidP="00544999">
      <w:pPr>
        <w:pStyle w:val="Seznam2"/>
        <w:tabs>
          <w:tab w:val="left" w:pos="1701"/>
        </w:tabs>
      </w:pPr>
      <w:r w:rsidRPr="00B6056D">
        <w:t>Dan06</w:t>
      </w:r>
      <w:r w:rsidRPr="00B6056D">
        <w:tab/>
        <w:t>Vyúčtování daně,</w:t>
      </w:r>
    </w:p>
    <w:p w14:paraId="4F344763" w14:textId="77777777" w:rsidR="00544999" w:rsidRPr="00B6056D" w:rsidRDefault="00544999" w:rsidP="00544999">
      <w:pPr>
        <w:pStyle w:val="Seznam2"/>
        <w:tabs>
          <w:tab w:val="left" w:pos="1701"/>
        </w:tabs>
      </w:pPr>
      <w:r w:rsidRPr="00B6056D">
        <w:t>Dan06b</w:t>
      </w:r>
      <w:r w:rsidRPr="00B6056D">
        <w:tab/>
        <w:t>Vyúčtování srážkové daně,</w:t>
      </w:r>
    </w:p>
    <w:p w14:paraId="23A3739D" w14:textId="77777777" w:rsidR="00544999" w:rsidRPr="00B6056D" w:rsidRDefault="00544999" w:rsidP="00544999">
      <w:pPr>
        <w:pStyle w:val="Seznam2"/>
        <w:tabs>
          <w:tab w:val="left" w:pos="1701"/>
        </w:tabs>
      </w:pPr>
      <w:r w:rsidRPr="00B6056D">
        <w:t>Dan07</w:t>
      </w:r>
      <w:r w:rsidRPr="00B6056D">
        <w:tab/>
      </w:r>
      <w:r w:rsidR="008056E7" w:rsidRPr="00B6056D">
        <w:t>Počet zaměstnanců k 1.12</w:t>
      </w:r>
      <w:r w:rsidR="00D53273" w:rsidRPr="00B6056D">
        <w:t>.</w:t>
      </w:r>
      <w:r w:rsidRPr="00B6056D">
        <w:t>,</w:t>
      </w:r>
    </w:p>
    <w:p w14:paraId="50970EEC" w14:textId="77777777" w:rsidR="00544999" w:rsidRPr="00B6056D" w:rsidRDefault="00544999" w:rsidP="00544999">
      <w:pPr>
        <w:pStyle w:val="Seznam2"/>
        <w:tabs>
          <w:tab w:val="left" w:pos="1701"/>
        </w:tabs>
      </w:pPr>
      <w:r w:rsidRPr="00B6056D">
        <w:t>Dan08</w:t>
      </w:r>
      <w:r w:rsidRPr="00B6056D">
        <w:tab/>
        <w:t>Přehled nerezidentů,</w:t>
      </w:r>
    </w:p>
    <w:p w14:paraId="4E24591D" w14:textId="77777777" w:rsidR="00544999" w:rsidRPr="00B6056D" w:rsidRDefault="00544999" w:rsidP="00544999">
      <w:pPr>
        <w:pStyle w:val="Seznam2"/>
        <w:tabs>
          <w:tab w:val="left" w:pos="1701"/>
        </w:tabs>
      </w:pPr>
      <w:r w:rsidRPr="00B6056D">
        <w:t>Dan09</w:t>
      </w:r>
      <w:r w:rsidRPr="00B6056D">
        <w:tab/>
        <w:t xml:space="preserve">Vyúčtování DPFO, </w:t>
      </w:r>
      <w:r w:rsidR="00CA0684" w:rsidRPr="00B6056D">
        <w:t>XML</w:t>
      </w:r>
      <w:r w:rsidRPr="00B6056D">
        <w:t>.</w:t>
      </w:r>
    </w:p>
    <w:p w14:paraId="204C3419" w14:textId="77777777" w:rsidR="00C27157" w:rsidRPr="00B6056D" w:rsidRDefault="00C27157" w:rsidP="00544999">
      <w:pPr>
        <w:pStyle w:val="Seznam2"/>
        <w:tabs>
          <w:tab w:val="left" w:pos="1701"/>
        </w:tabs>
      </w:pPr>
    </w:p>
    <w:p w14:paraId="0C9CE63B" w14:textId="77777777" w:rsidR="00C27157" w:rsidRPr="00B6056D" w:rsidRDefault="00C27157" w:rsidP="00C27157">
      <w:pPr>
        <w:pStyle w:val="Seznam2"/>
        <w:tabs>
          <w:tab w:val="left" w:pos="1701"/>
        </w:tabs>
        <w:ind w:left="0" w:firstLine="0"/>
      </w:pPr>
    </w:p>
    <w:p w14:paraId="64F04BB4" w14:textId="0974785E" w:rsidR="00C27157" w:rsidRPr="00B6056D" w:rsidRDefault="00C27157" w:rsidP="007F380B">
      <w:pPr>
        <w:pStyle w:val="Nadpis2"/>
      </w:pPr>
      <w:bookmarkStart w:id="171" w:name="_Toc198146363"/>
      <w:r w:rsidRPr="00B6056D">
        <w:t>Zaměstnanecké akcie s odloženým zdaněním od 2024 [CZ]</w:t>
      </w:r>
      <w:bookmarkEnd w:id="171"/>
    </w:p>
    <w:p w14:paraId="71951E37" w14:textId="77777777" w:rsidR="00C27157" w:rsidRPr="00B6056D" w:rsidRDefault="00C27157" w:rsidP="007F380B">
      <w:pPr>
        <w:pStyle w:val="no1"/>
      </w:pPr>
      <w:r w:rsidRPr="00B6056D">
        <w:t>Zákonem 462/2023, který zavedl i “produkty na stáří” byla provedena i úprava ve způsobu zdanění tzv. “zaměstnaneckých akcií” - viz § 6 odst. 14 až 16  a také úprava § 38j odst. 2 písm. f) bod 8 ZDP.</w:t>
      </w:r>
    </w:p>
    <w:p w14:paraId="3F5C9ADB" w14:textId="77777777" w:rsidR="00C27157" w:rsidRPr="00B6056D" w:rsidRDefault="00C27157" w:rsidP="007F380B">
      <w:pPr>
        <w:pStyle w:val="no1"/>
      </w:pPr>
      <w:r w:rsidRPr="00B6056D">
        <w:t>Ve stručnosti:</w:t>
      </w:r>
    </w:p>
    <w:p w14:paraId="43516827" w14:textId="77777777" w:rsidR="00C27157" w:rsidRPr="00B6056D" w:rsidRDefault="00C27157" w:rsidP="007F380B">
      <w:pPr>
        <w:pStyle w:val="no1"/>
      </w:pPr>
      <w:r w:rsidRPr="00B6056D">
        <w:rPr>
          <w:b/>
          <w:bCs/>
        </w:rPr>
        <w:t>Dosud (do 31.12.2023)</w:t>
      </w:r>
      <w:r w:rsidRPr="00B6056D">
        <w:t xml:space="preserve"> se zvýhodnění při koupi zaměstnaneckých akcií (tedy rozdíl mezi cenou kupní a cenou tržní) stávala zdanitelným příjmem ihned po koupi/obdržení těchto akcií.</w:t>
      </w:r>
    </w:p>
    <w:p w14:paraId="42AD1014" w14:textId="77777777" w:rsidR="00C27157" w:rsidRPr="00B6056D" w:rsidRDefault="00C27157" w:rsidP="00C27157">
      <w:pPr>
        <w:pStyle w:val="no1"/>
        <w:rPr>
          <w:b/>
          <w:bCs/>
        </w:rPr>
      </w:pPr>
      <w:r w:rsidRPr="00B6056D">
        <w:rPr>
          <w:b/>
          <w:bCs/>
        </w:rPr>
        <w:t>Nově od 1.1.2024:</w:t>
      </w:r>
    </w:p>
    <w:p w14:paraId="7DED616D" w14:textId="77777777" w:rsidR="00C27157" w:rsidRPr="00B6056D" w:rsidRDefault="00C27157" w:rsidP="00C27157">
      <w:pPr>
        <w:pStyle w:val="no1"/>
        <w:rPr>
          <w:b/>
          <w:bCs/>
        </w:rPr>
      </w:pPr>
    </w:p>
    <w:p w14:paraId="2F7F69C8" w14:textId="2BE6CB5A" w:rsidR="00C27157" w:rsidRPr="00B6056D" w:rsidRDefault="00C27157" w:rsidP="007F380B">
      <w:pPr>
        <w:pStyle w:val="no1"/>
        <w:numPr>
          <w:ilvl w:val="0"/>
          <w:numId w:val="31"/>
        </w:numPr>
      </w:pPr>
      <w:r w:rsidRPr="00B6056D">
        <w:lastRenderedPageBreak/>
        <w:t>je možno zdanění tohoto příjmu (resp. získané výhody) odložit až na okamžik definovaný v § 6 odst. 14 ZDP. tedy například</w:t>
      </w:r>
    </w:p>
    <w:p w14:paraId="4609DAF3" w14:textId="1F3E2D4F" w:rsidR="00C27157" w:rsidRPr="00B6056D" w:rsidRDefault="00C27157" w:rsidP="007F380B">
      <w:pPr>
        <w:pStyle w:val="no1"/>
        <w:numPr>
          <w:ilvl w:val="1"/>
          <w:numId w:val="31"/>
        </w:numPr>
      </w:pPr>
      <w:r w:rsidRPr="00B6056D">
        <w:t xml:space="preserve">prodej akcií </w:t>
      </w:r>
    </w:p>
    <w:p w14:paraId="03216616" w14:textId="5625E0E8" w:rsidR="00C27157" w:rsidRPr="00B6056D" w:rsidRDefault="00C27157" w:rsidP="007F380B">
      <w:pPr>
        <w:pStyle w:val="no1"/>
        <w:numPr>
          <w:ilvl w:val="1"/>
          <w:numId w:val="31"/>
        </w:numPr>
      </w:pPr>
      <w:r w:rsidRPr="00B6056D">
        <w:t>ukončení pracovněprávního vztahu</w:t>
      </w:r>
    </w:p>
    <w:p w14:paraId="33560A3F" w14:textId="05CC4B49" w:rsidR="00C27157" w:rsidRPr="00B6056D" w:rsidRDefault="00C27157" w:rsidP="007F380B">
      <w:pPr>
        <w:pStyle w:val="no1"/>
        <w:numPr>
          <w:ilvl w:val="1"/>
          <w:numId w:val="31"/>
        </w:numPr>
      </w:pPr>
      <w:r w:rsidRPr="00B6056D">
        <w:tab/>
        <w:t>…..</w:t>
      </w:r>
    </w:p>
    <w:p w14:paraId="06D3EBD5" w14:textId="07374B74" w:rsidR="00C27157" w:rsidRPr="00B6056D" w:rsidRDefault="00C27157" w:rsidP="007F380B">
      <w:pPr>
        <w:pStyle w:val="no1"/>
        <w:numPr>
          <w:ilvl w:val="1"/>
          <w:numId w:val="31"/>
        </w:numPr>
      </w:pPr>
      <w:r w:rsidRPr="00B6056D">
        <w:t xml:space="preserve">nejpozději 10 let od nabytí </w:t>
      </w:r>
    </w:p>
    <w:p w14:paraId="40EA3E86" w14:textId="6772DA3A" w:rsidR="00C27157" w:rsidRPr="00B6056D" w:rsidRDefault="00C27157" w:rsidP="007F380B">
      <w:pPr>
        <w:pStyle w:val="no1"/>
        <w:numPr>
          <w:ilvl w:val="0"/>
          <w:numId w:val="31"/>
        </w:numPr>
      </w:pPr>
      <w:r w:rsidRPr="00B6056D">
        <w:t>standardně se daní celá získaná výhoda (tedy rozdíl mezi skutečnou a nabývací cenou zaměstnanecké akcie v okamžiku nabytí)</w:t>
      </w:r>
    </w:p>
    <w:p w14:paraId="756D653B" w14:textId="51F9FC9E" w:rsidR="00C27157" w:rsidRPr="00B6056D" w:rsidRDefault="00C27157" w:rsidP="007F380B">
      <w:pPr>
        <w:pStyle w:val="no1"/>
        <w:numPr>
          <w:ilvl w:val="0"/>
          <w:numId w:val="31"/>
        </w:numPr>
      </w:pPr>
      <w:r w:rsidRPr="00B6056D">
        <w:t>v případě nepříznivých okolností - poklesu tržní ceny - je možno daněnou výhodu snížit o rozdíl původní a nové tržní ceny (případně zvýšenou o již vyplacenou dividendu)</w:t>
      </w:r>
    </w:p>
    <w:p w14:paraId="00D17E60" w14:textId="77777777" w:rsidR="00C27157" w:rsidRPr="00B6056D" w:rsidRDefault="00C27157" w:rsidP="007F380B">
      <w:pPr>
        <w:pStyle w:val="no1"/>
      </w:pPr>
    </w:p>
    <w:p w14:paraId="7FE9D8C0" w14:textId="77777777" w:rsidR="00C27157" w:rsidRPr="00B6056D" w:rsidRDefault="00C27157" w:rsidP="007F380B">
      <w:pPr>
        <w:pStyle w:val="no1"/>
      </w:pPr>
      <w:r w:rsidRPr="00B6056D">
        <w:t>Dále pro zaměstnavatele plyne nová povinnost = uvádět na mzdovém listu</w:t>
      </w:r>
    </w:p>
    <w:p w14:paraId="492D4093" w14:textId="2CE345EA" w:rsidR="00C27157" w:rsidRPr="00B6056D" w:rsidRDefault="00C27157" w:rsidP="007F380B">
      <w:pPr>
        <w:pStyle w:val="no1"/>
        <w:numPr>
          <w:ilvl w:val="0"/>
          <w:numId w:val="31"/>
        </w:numPr>
      </w:pPr>
      <w:r w:rsidRPr="00B6056D">
        <w:t>částku získaného zvýhodnění formou zaměstnaneckých akcií či opce (ESOP)</w:t>
      </w:r>
    </w:p>
    <w:p w14:paraId="68133253" w14:textId="474B8A78" w:rsidR="00C27157" w:rsidRPr="00B6056D" w:rsidRDefault="00C27157" w:rsidP="007F380B">
      <w:pPr>
        <w:pStyle w:val="no1"/>
        <w:numPr>
          <w:ilvl w:val="0"/>
          <w:numId w:val="31"/>
        </w:numPr>
      </w:pPr>
      <w:r w:rsidRPr="00B6056D">
        <w:t>datum nabytí tohoto zvýhodnění</w:t>
      </w:r>
    </w:p>
    <w:p w14:paraId="437E7BB6" w14:textId="77777777" w:rsidR="00C27157" w:rsidRPr="00B6056D" w:rsidRDefault="00C27157" w:rsidP="00C27157">
      <w:pPr>
        <w:pStyle w:val="Seznam2"/>
        <w:tabs>
          <w:tab w:val="left" w:pos="1701"/>
        </w:tabs>
      </w:pPr>
    </w:p>
    <w:p w14:paraId="665CBB9F" w14:textId="77777777" w:rsidR="00C27157" w:rsidRPr="00B6056D" w:rsidRDefault="00C27157" w:rsidP="007F380B">
      <w:pPr>
        <w:pStyle w:val="Seznam2"/>
        <w:tabs>
          <w:tab w:val="left" w:pos="1701"/>
        </w:tabs>
        <w:ind w:left="0" w:firstLine="0"/>
        <w:rPr>
          <w:b/>
          <w:bCs/>
          <w:u w:val="single"/>
        </w:rPr>
      </w:pPr>
      <w:r w:rsidRPr="00B6056D">
        <w:rPr>
          <w:b/>
          <w:bCs/>
          <w:u w:val="single"/>
        </w:rPr>
        <w:t>Řešení v EGJE:</w:t>
      </w:r>
    </w:p>
    <w:p w14:paraId="48523472" w14:textId="77777777" w:rsidR="00C27157" w:rsidRPr="00B6056D" w:rsidRDefault="00C27157" w:rsidP="007F380B">
      <w:pPr>
        <w:pStyle w:val="no1"/>
      </w:pPr>
      <w:r w:rsidRPr="00B6056D">
        <w:t>Protože posuzování, zda hodnota akcie poklesla či nikoli, a tedy stanovení hodnoty případného přidanění je zcela mimo rámec EGJE, soustředili jsme se při řešení v EGJE naplnění zákonné povinnosti ohledně nových povinností vůči mzdovému listu.</w:t>
      </w:r>
    </w:p>
    <w:p w14:paraId="2C64CA85" w14:textId="46D3F1E1" w:rsidR="00C27157" w:rsidRPr="00B6056D" w:rsidRDefault="00C27157" w:rsidP="007F380B">
      <w:pPr>
        <w:pStyle w:val="no1"/>
      </w:pPr>
      <w:r w:rsidRPr="00B6056D">
        <w:t>Pro možnost evidence získané výhody z koupě zaměstnaneckých akcií/opce a data jejich nabytí jsme v EGJE založili</w:t>
      </w:r>
      <w:r w:rsidRPr="00B6056D">
        <w:rPr>
          <w:b/>
          <w:bCs/>
        </w:rPr>
        <w:t xml:space="preserve"> nový formulář </w:t>
      </w:r>
    </w:p>
    <w:p w14:paraId="31BA0BF6" w14:textId="77777777" w:rsidR="00C27157" w:rsidRPr="00B6056D" w:rsidRDefault="00C27157" w:rsidP="007F380B">
      <w:pPr>
        <w:pStyle w:val="no1"/>
        <w:ind w:firstLine="283"/>
      </w:pPr>
      <w:r w:rsidRPr="00B6056D">
        <w:t>Dan77 - Evidence odložených příjmů z ESOP</w:t>
      </w:r>
    </w:p>
    <w:p w14:paraId="4969A652" w14:textId="77777777" w:rsidR="00C27157" w:rsidRPr="00B6056D" w:rsidRDefault="00C27157" w:rsidP="00C27157">
      <w:pPr>
        <w:pStyle w:val="Seznam2"/>
        <w:tabs>
          <w:tab w:val="left" w:pos="1701"/>
        </w:tabs>
      </w:pPr>
    </w:p>
    <w:p w14:paraId="751E7C57" w14:textId="24F673C0" w:rsidR="00C27157" w:rsidRPr="00B6056D" w:rsidRDefault="00C27157" w:rsidP="007F380B">
      <w:pPr>
        <w:pStyle w:val="Seznam2"/>
        <w:tabs>
          <w:tab w:val="left" w:pos="1701"/>
        </w:tabs>
        <w:ind w:left="0" w:firstLine="0"/>
      </w:pPr>
      <w:r w:rsidRPr="00B6056D">
        <w:t>na kterém je možno evidovat</w:t>
      </w:r>
    </w:p>
    <w:p w14:paraId="2D950CAB" w14:textId="77777777" w:rsidR="00C27157" w:rsidRPr="00B6056D" w:rsidRDefault="00C27157" w:rsidP="00C27157">
      <w:pPr>
        <w:pStyle w:val="Seznam2"/>
        <w:tabs>
          <w:tab w:val="left" w:pos="1701"/>
        </w:tabs>
      </w:pPr>
      <w:r w:rsidRPr="00B6056D">
        <w:t>-</w:t>
      </w:r>
      <w:r w:rsidRPr="00B6056D">
        <w:tab/>
        <w:t>Hodnota příjmu z ESOP</w:t>
      </w:r>
    </w:p>
    <w:p w14:paraId="4A13C7B9" w14:textId="77777777" w:rsidR="00C27157" w:rsidRPr="00B6056D" w:rsidRDefault="00C27157" w:rsidP="00C27157">
      <w:pPr>
        <w:pStyle w:val="Seznam2"/>
        <w:tabs>
          <w:tab w:val="left" w:pos="1701"/>
        </w:tabs>
      </w:pPr>
      <w:r w:rsidRPr="00B6056D">
        <w:t>-</w:t>
      </w:r>
      <w:r w:rsidRPr="00B6056D">
        <w:tab/>
        <w:t>Datum nabytí tohoto příjmu</w:t>
      </w:r>
    </w:p>
    <w:p w14:paraId="73E1E89C" w14:textId="77777777" w:rsidR="00C27157" w:rsidRPr="00B6056D" w:rsidRDefault="00C27157" w:rsidP="00C27157">
      <w:pPr>
        <w:pStyle w:val="Seznam2"/>
        <w:tabs>
          <w:tab w:val="left" w:pos="1701"/>
        </w:tabs>
      </w:pPr>
      <w:r w:rsidRPr="00B6056D">
        <w:t>-</w:t>
      </w:r>
      <w:r w:rsidRPr="00B6056D">
        <w:tab/>
        <w:t>Název podílu/akcie/opce</w:t>
      </w:r>
    </w:p>
    <w:p w14:paraId="3CA591CC" w14:textId="77777777" w:rsidR="00C27157" w:rsidRPr="00B6056D" w:rsidRDefault="00C27157" w:rsidP="00C27157">
      <w:pPr>
        <w:pStyle w:val="Seznam2"/>
        <w:tabs>
          <w:tab w:val="left" w:pos="1701"/>
        </w:tabs>
      </w:pPr>
      <w:r w:rsidRPr="00B6056D">
        <w:t>-</w:t>
      </w:r>
      <w:r w:rsidRPr="00B6056D">
        <w:tab/>
        <w:t xml:space="preserve">Poznámka  </w:t>
      </w:r>
    </w:p>
    <w:p w14:paraId="36D712F4" w14:textId="77777777" w:rsidR="00C27157" w:rsidRPr="00B6056D" w:rsidRDefault="00C27157" w:rsidP="00C27157">
      <w:pPr>
        <w:pStyle w:val="Seznam2"/>
        <w:tabs>
          <w:tab w:val="left" w:pos="1701"/>
        </w:tabs>
      </w:pPr>
    </w:p>
    <w:p w14:paraId="73FEFE4B" w14:textId="77777777" w:rsidR="00C27157" w:rsidRPr="00B6056D" w:rsidRDefault="00C27157" w:rsidP="007F380B">
      <w:pPr>
        <w:pStyle w:val="no1"/>
      </w:pPr>
      <w:r w:rsidRPr="00B6056D">
        <w:t>Formulář Dan77 - Evidence odložených příjmů z ESOP – je určen tomu pracovníkovi, který o poskytnutých příjmech z ESOP ví a eviduje je.</w:t>
      </w:r>
    </w:p>
    <w:p w14:paraId="3E990470" w14:textId="77777777" w:rsidR="00C27157" w:rsidRPr="00B6056D" w:rsidRDefault="00C27157" w:rsidP="007F380B">
      <w:pPr>
        <w:pStyle w:val="no1"/>
      </w:pPr>
      <w:r w:rsidRPr="00B6056D">
        <w:t>Podobnou evidenci těchto příjmů jsme promítli i na f. Dan01, do nové záložky “Evidence odložených příjmů z ESOP”, která je však určena pouze k případnému nahlížení.</w:t>
      </w:r>
    </w:p>
    <w:p w14:paraId="72292BD2" w14:textId="77777777" w:rsidR="00C27157" w:rsidRPr="00B6056D" w:rsidRDefault="00C27157" w:rsidP="007F380B">
      <w:pPr>
        <w:pStyle w:val="no1"/>
      </w:pPr>
      <w:r w:rsidRPr="00B6056D">
        <w:t>Zároveň jsme upravili mzdový list (sestavu Dan03) pro rok 2024 a další tak, že pokud má daný zaměstnanec evidován nějaký příjem z ESOP po roce 2023, je ke mzdovému listu (formou přílohy) vytvořen soupis těchto příjmů a datumů jejich nabytí.</w:t>
      </w:r>
    </w:p>
    <w:p w14:paraId="76ED1CB3" w14:textId="3A027940" w:rsidR="00C27157" w:rsidRDefault="00C27157" w:rsidP="007F380B">
      <w:pPr>
        <w:pStyle w:val="no1"/>
      </w:pPr>
      <w:r w:rsidRPr="00B6056D">
        <w:t>Informace o existenci této přílohy je uvedena i v záhlaví mzdového listu.</w:t>
      </w:r>
    </w:p>
    <w:p w14:paraId="087DFF57" w14:textId="77777777" w:rsidR="003770CC" w:rsidRDefault="003770CC" w:rsidP="007F380B">
      <w:pPr>
        <w:pStyle w:val="no1"/>
      </w:pPr>
    </w:p>
    <w:p w14:paraId="54C759D8" w14:textId="14EBF9EA" w:rsidR="003770CC" w:rsidRDefault="003770CC" w:rsidP="006B514E">
      <w:pPr>
        <w:pStyle w:val="Nadpis2"/>
      </w:pPr>
      <w:bookmarkStart w:id="172" w:name="_Toc198146364"/>
      <w:r>
        <w:t>Příspěvek na stravu – osvobození [CZ]</w:t>
      </w:r>
      <w:bookmarkEnd w:id="172"/>
    </w:p>
    <w:p w14:paraId="7ECE9A6B" w14:textId="77777777" w:rsidR="003770CC" w:rsidRDefault="003770CC" w:rsidP="003770CC">
      <w:pPr>
        <w:pStyle w:val="no1"/>
      </w:pPr>
      <w:r>
        <w:t>Dosud pro příspěvek na stravu v EGJE existoval IA 2405 – Osvobozená část příspěvku na stravu. Částka na něm uvedená byla celá, bez ohledu na zákonné limity, považována za částku od daně osvobozenou – uživatel tedy sám musel vyhodnotit, zda tato částka splňuje zákonné limity pro osvobození, a případnou přidaněnou část poskytnutého příspěvku na stravu musel zadat jinak.</w:t>
      </w:r>
    </w:p>
    <w:p w14:paraId="5706EABD" w14:textId="78BE525D" w:rsidR="003770CC" w:rsidRDefault="003770CC" w:rsidP="003770CC">
      <w:pPr>
        <w:pStyle w:val="no1"/>
      </w:pPr>
      <w:r>
        <w:t>Vznikla tedy myšlenka použít pro příspěvek na stravu možnost automatického posuzování hranice osvobození a případného rozdělení na část od daně (a odvodů) osvobozenou a část přidaněnou (a zpojistněnou), p</w:t>
      </w:r>
      <w:r w:rsidR="0049052C">
        <w:t>o</w:t>
      </w:r>
      <w:r>
        <w:t>dobně, jako to existuje již pro práci na dálku (HO)</w:t>
      </w:r>
      <w:r w:rsidR="004E40D6">
        <w:t>.</w:t>
      </w:r>
    </w:p>
    <w:p w14:paraId="3F6835D8" w14:textId="77777777" w:rsidR="003770CC" w:rsidRDefault="003770CC" w:rsidP="003770CC">
      <w:pPr>
        <w:pStyle w:val="no1"/>
      </w:pPr>
    </w:p>
    <w:p w14:paraId="1BE66980" w14:textId="77777777" w:rsidR="003770CC" w:rsidRDefault="003770CC" w:rsidP="003770CC">
      <w:pPr>
        <w:pStyle w:val="no1"/>
      </w:pPr>
      <w:r>
        <w:t xml:space="preserve">Idea řešení: </w:t>
      </w:r>
    </w:p>
    <w:p w14:paraId="716A18A8" w14:textId="77777777" w:rsidR="003770CC" w:rsidRDefault="003770CC" w:rsidP="003770CC">
      <w:pPr>
        <w:pStyle w:val="no1"/>
      </w:pPr>
    </w:p>
    <w:p w14:paraId="0E40D7FA" w14:textId="77777777" w:rsidR="003770CC" w:rsidRDefault="003770CC" w:rsidP="003770CC">
      <w:pPr>
        <w:pStyle w:val="no1"/>
      </w:pPr>
      <w:r>
        <w:t xml:space="preserve">Jak určit hranici osvobození </w:t>
      </w:r>
    </w:p>
    <w:p w14:paraId="58B44D20" w14:textId="77777777" w:rsidR="001434A7" w:rsidRDefault="003770CC" w:rsidP="008035A9">
      <w:pPr>
        <w:pStyle w:val="no1"/>
        <w:numPr>
          <w:ilvl w:val="0"/>
          <w:numId w:val="31"/>
        </w:numPr>
      </w:pPr>
      <w:r>
        <w:t xml:space="preserve">na vstupní SLM (s IA 2405) bude zadávána (nebo dopočtena) celá částka poskytnutého stravného </w:t>
      </w:r>
    </w:p>
    <w:p w14:paraId="019C9709" w14:textId="77777777" w:rsidR="001434A7" w:rsidRDefault="003770CC" w:rsidP="004F41D9">
      <w:pPr>
        <w:pStyle w:val="no1"/>
        <w:numPr>
          <w:ilvl w:val="0"/>
          <w:numId w:val="31"/>
        </w:numPr>
      </w:pPr>
      <w:r>
        <w:t xml:space="preserve">pokud bude tato SLM “ošetřena” speciálním způsobem zdanění (“osvobozeno do limitu stravného”), tak se tato celková částka porovná </w:t>
      </w:r>
    </w:p>
    <w:p w14:paraId="24C01A43" w14:textId="77777777" w:rsidR="00B8690F" w:rsidRDefault="003770CC" w:rsidP="00CD699E">
      <w:pPr>
        <w:pStyle w:val="no1"/>
        <w:numPr>
          <w:ilvl w:val="0"/>
          <w:numId w:val="31"/>
        </w:numPr>
      </w:pPr>
      <w:r>
        <w:t>s limitem daným jako (počet směn * denní stravenkový paušál)</w:t>
      </w:r>
    </w:p>
    <w:p w14:paraId="02660288" w14:textId="06C2BD6A" w:rsidR="00B8690F" w:rsidRDefault="003770CC" w:rsidP="005E243C">
      <w:pPr>
        <w:pStyle w:val="no1"/>
        <w:numPr>
          <w:ilvl w:val="1"/>
          <w:numId w:val="31"/>
        </w:numPr>
      </w:pPr>
      <w:r>
        <w:t>část zúčtované částky poskytnutého stravného přesahující tento limit bude standardně přidaněna (a tedy zpojistněna) na IA 3121</w:t>
      </w:r>
    </w:p>
    <w:p w14:paraId="411DA9DA" w14:textId="12795FCE" w:rsidR="003770CC" w:rsidRDefault="003770CC" w:rsidP="006B514E">
      <w:pPr>
        <w:pStyle w:val="no1"/>
        <w:numPr>
          <w:ilvl w:val="1"/>
          <w:numId w:val="31"/>
        </w:numPr>
      </w:pPr>
      <w:r>
        <w:t xml:space="preserve">část zúčtované částky poskytnutého stravného nepřesahující tento limit bude osvobozena a pro přehlednost uvedena na evidenční SLM   </w:t>
      </w:r>
    </w:p>
    <w:p w14:paraId="36BECA47" w14:textId="77777777" w:rsidR="00B8690F" w:rsidRDefault="003770CC" w:rsidP="003770CC">
      <w:pPr>
        <w:pStyle w:val="no1"/>
      </w:pPr>
      <w:r>
        <w:t>Způsob výpočtu částky příspěvku na stravu:</w:t>
      </w:r>
    </w:p>
    <w:p w14:paraId="09B0CF9A" w14:textId="77E9317E" w:rsidR="00B8690F" w:rsidRDefault="00B8690F" w:rsidP="003770CC">
      <w:pPr>
        <w:pStyle w:val="no1"/>
      </w:pPr>
      <w:r>
        <w:t>P</w:t>
      </w:r>
      <w:r w:rsidR="003770CC">
        <w:t>ro výpočet celkové částky příspěvku na stravu (ze zadaného počtu směn) vytvoříme nový kód částky (KČ)</w:t>
      </w:r>
      <w:r w:rsidR="00DD6D98">
        <w:t>,</w:t>
      </w:r>
      <w:r w:rsidR="003770CC">
        <w:t xml:space="preserve"> který (podobně jako KČ 29 pro HO) bude pracovat takto</w:t>
      </w:r>
    </w:p>
    <w:p w14:paraId="343F4E6C" w14:textId="7162A863" w:rsidR="003770CC" w:rsidRDefault="003770CC" w:rsidP="006B514E">
      <w:pPr>
        <w:pStyle w:val="no1"/>
        <w:numPr>
          <w:ilvl w:val="0"/>
          <w:numId w:val="31"/>
        </w:numPr>
      </w:pPr>
      <w:r>
        <w:t>pokud je na zadané SLM zadána sazba, bude použita tato sazba * počet zadaných směn</w:t>
      </w:r>
    </w:p>
    <w:p w14:paraId="7BB0534E" w14:textId="50966975" w:rsidR="003770CC" w:rsidRDefault="003770CC" w:rsidP="006B514E">
      <w:pPr>
        <w:pStyle w:val="no1"/>
        <w:numPr>
          <w:ilvl w:val="0"/>
          <w:numId w:val="31"/>
        </w:numPr>
      </w:pPr>
      <w:r>
        <w:t>pokud na SLM sazba uvedena nebude, bude použita jako sazba hodnota konstanty “stravenkového paušálu” * počet zadaných směn</w:t>
      </w:r>
    </w:p>
    <w:p w14:paraId="567E4908" w14:textId="77777777" w:rsidR="003770CC" w:rsidRDefault="003770CC" w:rsidP="003770CC">
      <w:pPr>
        <w:pStyle w:val="no1"/>
      </w:pPr>
    </w:p>
    <w:p w14:paraId="45C49F02" w14:textId="77777777" w:rsidR="003770CC" w:rsidRPr="006B514E" w:rsidRDefault="003770CC" w:rsidP="003770CC">
      <w:pPr>
        <w:pStyle w:val="no1"/>
        <w:rPr>
          <w:b/>
          <w:bCs/>
          <w:u w:val="single"/>
        </w:rPr>
      </w:pPr>
      <w:r w:rsidRPr="006B514E">
        <w:rPr>
          <w:b/>
          <w:bCs/>
          <w:u w:val="single"/>
        </w:rPr>
        <w:t>Řešení v EGJE:</w:t>
      </w:r>
    </w:p>
    <w:p w14:paraId="2314E72C" w14:textId="60FE93C2" w:rsidR="003770CC" w:rsidRDefault="003770CC" w:rsidP="003770CC">
      <w:pPr>
        <w:pStyle w:val="no1"/>
      </w:pPr>
      <w:r>
        <w:t>Pro řešení této problematiky jsme v EGJE zapracovali tyto změny:</w:t>
      </w:r>
    </w:p>
    <w:p w14:paraId="2111C039" w14:textId="025D248B" w:rsidR="003770CC" w:rsidRDefault="003770CC" w:rsidP="003770CC">
      <w:pPr>
        <w:pStyle w:val="no1"/>
      </w:pPr>
      <w:r w:rsidRPr="006B514E">
        <w:rPr>
          <w:b/>
          <w:bCs/>
        </w:rPr>
        <w:t>1./ Vytvoř</w:t>
      </w:r>
      <w:r w:rsidR="005B7B17" w:rsidRPr="006B514E">
        <w:rPr>
          <w:b/>
          <w:bCs/>
        </w:rPr>
        <w:t xml:space="preserve">ili jsme </w:t>
      </w:r>
      <w:r w:rsidRPr="006B514E">
        <w:rPr>
          <w:b/>
          <w:bCs/>
        </w:rPr>
        <w:t>nov</w:t>
      </w:r>
      <w:r w:rsidR="00992A35" w:rsidRPr="006B514E">
        <w:rPr>
          <w:b/>
          <w:bCs/>
        </w:rPr>
        <w:t>ou</w:t>
      </w:r>
      <w:r w:rsidRPr="006B514E">
        <w:rPr>
          <w:b/>
          <w:bCs/>
        </w:rPr>
        <w:t xml:space="preserve"> výpočtov</w:t>
      </w:r>
      <w:r w:rsidR="00992A35" w:rsidRPr="006B514E">
        <w:rPr>
          <w:b/>
          <w:bCs/>
        </w:rPr>
        <w:t>ou</w:t>
      </w:r>
      <w:r w:rsidRPr="006B514E">
        <w:rPr>
          <w:b/>
          <w:bCs/>
        </w:rPr>
        <w:t xml:space="preserve"> konstant</w:t>
      </w:r>
      <w:r w:rsidR="00992A35" w:rsidRPr="006B514E">
        <w:rPr>
          <w:b/>
          <w:bCs/>
        </w:rPr>
        <w:t>u</w:t>
      </w:r>
      <w:r w:rsidRPr="006B514E">
        <w:rPr>
          <w:b/>
          <w:bCs/>
        </w:rPr>
        <w:t xml:space="preserve"> „Osvobozený limit stravenkového paušálu“</w:t>
      </w:r>
      <w:r>
        <w:t xml:space="preserve"> v aktuální výši 123,90 Kč/směnu a její uvedení na opisu výpočtových konstant Vyp04.</w:t>
      </w:r>
    </w:p>
    <w:p w14:paraId="6CE84923" w14:textId="7666332A" w:rsidR="003770CC" w:rsidRPr="006B514E" w:rsidRDefault="003770CC" w:rsidP="003770CC">
      <w:pPr>
        <w:pStyle w:val="no1"/>
        <w:rPr>
          <w:b/>
          <w:bCs/>
        </w:rPr>
      </w:pPr>
      <w:r w:rsidRPr="006B514E">
        <w:rPr>
          <w:b/>
          <w:bCs/>
        </w:rPr>
        <w:t>2./ Rozšíř</w:t>
      </w:r>
      <w:r w:rsidR="00992A35" w:rsidRPr="006B514E">
        <w:rPr>
          <w:b/>
          <w:bCs/>
        </w:rPr>
        <w:t xml:space="preserve">ili jsme </w:t>
      </w:r>
      <w:r w:rsidRPr="006B514E">
        <w:rPr>
          <w:b/>
          <w:bCs/>
        </w:rPr>
        <w:t xml:space="preserve">JPC zp_daneni o novou hodnotu </w:t>
      </w:r>
    </w:p>
    <w:p w14:paraId="264AB921" w14:textId="77777777" w:rsidR="003770CC" w:rsidRPr="006B514E" w:rsidRDefault="003770CC" w:rsidP="006B514E">
      <w:pPr>
        <w:pStyle w:val="no1"/>
        <w:ind w:firstLine="708"/>
        <w:rPr>
          <w:b/>
          <w:bCs/>
        </w:rPr>
      </w:pPr>
      <w:r w:rsidRPr="006B514E">
        <w:rPr>
          <w:b/>
          <w:bCs/>
        </w:rPr>
        <w:t>21 - Plnění osvobozené od daně do výše stravenkového paušálu</w:t>
      </w:r>
    </w:p>
    <w:p w14:paraId="54E92F00" w14:textId="77777777" w:rsidR="003770CC" w:rsidRDefault="003770CC" w:rsidP="006B514E">
      <w:pPr>
        <w:pStyle w:val="no1"/>
        <w:ind w:left="708"/>
      </w:pPr>
      <w:r>
        <w:t>Částka zúčtovaná na SLM s tímto způsobem zdanění je od daně „osvobozena“ (resp. vůbec není příjmem ani předmětem daně) do výše stravenkového paušálu za každou uvedenou (pouze celou!) směnu</w:t>
      </w:r>
    </w:p>
    <w:p w14:paraId="3BE4F99F" w14:textId="77777777" w:rsidR="003770CC" w:rsidRDefault="003770CC" w:rsidP="003770CC">
      <w:pPr>
        <w:pStyle w:val="no1"/>
      </w:pPr>
      <w:r w:rsidRPr="006B514E">
        <w:rPr>
          <w:b/>
          <w:bCs/>
        </w:rPr>
        <w:t>3./ Přejmenování (a změna významu) stávajícího IA 2405</w:t>
      </w:r>
      <w:r>
        <w:t xml:space="preserve"> – Příspěvek na stravu (už ne „osvobozená část příspěvku na stravu“). SLM s IA 2405 tedy používejte pro evidenci celého poskytnutého příspěvku na stravu</w:t>
      </w:r>
    </w:p>
    <w:p w14:paraId="422046DC" w14:textId="77777777" w:rsidR="003770CC" w:rsidRPr="006B514E" w:rsidRDefault="003770CC" w:rsidP="003770CC">
      <w:pPr>
        <w:pStyle w:val="no1"/>
        <w:rPr>
          <w:b/>
          <w:bCs/>
        </w:rPr>
      </w:pPr>
      <w:r w:rsidRPr="006B514E">
        <w:rPr>
          <w:b/>
          <w:bCs/>
        </w:rPr>
        <w:t>4./ Pro evidenci té části příspěvku na stravu, která není předmětem daně,</w:t>
      </w:r>
      <w:r>
        <w:t xml:space="preserve"> jsme v EGJE vytvořili </w:t>
      </w:r>
      <w:r w:rsidRPr="006B514E">
        <w:rPr>
          <w:b/>
          <w:bCs/>
        </w:rPr>
        <w:t xml:space="preserve">nový interní algoritmus </w:t>
      </w:r>
    </w:p>
    <w:p w14:paraId="40DFAD41" w14:textId="77777777" w:rsidR="003770CC" w:rsidRPr="006B514E" w:rsidRDefault="003770CC" w:rsidP="006B514E">
      <w:pPr>
        <w:pStyle w:val="no1"/>
        <w:ind w:firstLine="708"/>
        <w:rPr>
          <w:b/>
          <w:bCs/>
        </w:rPr>
      </w:pPr>
      <w:r w:rsidRPr="006B514E">
        <w:rPr>
          <w:b/>
          <w:bCs/>
        </w:rPr>
        <w:t>5452 - Osvobozená část příspěvků na stravu</w:t>
      </w:r>
    </w:p>
    <w:p w14:paraId="70C772D0" w14:textId="77777777" w:rsidR="003770CC" w:rsidRDefault="003770CC" w:rsidP="006B514E">
      <w:pPr>
        <w:pStyle w:val="no1"/>
        <w:ind w:left="708"/>
      </w:pPr>
      <w:r>
        <w:t>a k němu jsme vytvořili SLM s atributy</w:t>
      </w:r>
    </w:p>
    <w:p w14:paraId="2E8C80A3" w14:textId="77777777" w:rsidR="003770CC" w:rsidRDefault="003770CC" w:rsidP="006B514E">
      <w:pPr>
        <w:pStyle w:val="no1"/>
        <w:ind w:left="708"/>
      </w:pPr>
      <w:r>
        <w:t>•</w:t>
      </w:r>
      <w:r>
        <w:tab/>
        <w:t>Číslo SLM podle obvyklých pravidel</w:t>
      </w:r>
    </w:p>
    <w:p w14:paraId="5F2FB66B" w14:textId="77777777" w:rsidR="003770CC" w:rsidRDefault="003770CC" w:rsidP="006B514E">
      <w:pPr>
        <w:pStyle w:val="no1"/>
        <w:ind w:left="708"/>
      </w:pPr>
      <w:r>
        <w:t>•</w:t>
      </w:r>
      <w:r>
        <w:tab/>
        <w:t xml:space="preserve">Nepodléhá placení SP ani ZP </w:t>
      </w:r>
    </w:p>
    <w:p w14:paraId="44761278" w14:textId="77777777" w:rsidR="003770CC" w:rsidRDefault="003770CC" w:rsidP="006B514E">
      <w:pPr>
        <w:pStyle w:val="no1"/>
        <w:ind w:left="708"/>
      </w:pPr>
      <w:r>
        <w:t>•</w:t>
      </w:r>
      <w:r>
        <w:tab/>
        <w:t>Lze zadávat na vstupu</w:t>
      </w:r>
    </w:p>
    <w:p w14:paraId="00AF5925" w14:textId="77777777" w:rsidR="003770CC" w:rsidRDefault="003770CC" w:rsidP="006B514E">
      <w:pPr>
        <w:pStyle w:val="no1"/>
        <w:ind w:left="708"/>
      </w:pPr>
      <w:r>
        <w:t>•</w:t>
      </w:r>
      <w:r>
        <w:tab/>
        <w:t>Ostatní položky nevyplněny (jedná se pouze o evidenční SLM, bez dopadu na výplaty)</w:t>
      </w:r>
    </w:p>
    <w:p w14:paraId="3A1AC6A5" w14:textId="77777777" w:rsidR="003770CC" w:rsidRDefault="003770CC" w:rsidP="003770CC">
      <w:pPr>
        <w:pStyle w:val="no1"/>
      </w:pPr>
    </w:p>
    <w:p w14:paraId="3043695B" w14:textId="481CB27F" w:rsidR="003770CC" w:rsidRDefault="003770CC" w:rsidP="003770CC">
      <w:pPr>
        <w:pStyle w:val="no1"/>
      </w:pPr>
      <w:r w:rsidRPr="006B514E">
        <w:rPr>
          <w:b/>
          <w:bCs/>
        </w:rPr>
        <w:t>5./ Vytvoř</w:t>
      </w:r>
      <w:r w:rsidR="00992A35" w:rsidRPr="006B514E">
        <w:rPr>
          <w:b/>
          <w:bCs/>
        </w:rPr>
        <w:t>ili jsme</w:t>
      </w:r>
      <w:r w:rsidRPr="006B514E">
        <w:rPr>
          <w:b/>
          <w:bCs/>
        </w:rPr>
        <w:t xml:space="preserve"> nov</w:t>
      </w:r>
      <w:r w:rsidR="00992A35" w:rsidRPr="006B514E">
        <w:rPr>
          <w:b/>
          <w:bCs/>
        </w:rPr>
        <w:t>ý</w:t>
      </w:r>
      <w:r w:rsidRPr="006B514E">
        <w:rPr>
          <w:b/>
          <w:bCs/>
        </w:rPr>
        <w:t xml:space="preserve"> kód částky 30 - Sazba ze SLM/stravenkový paušál</w:t>
      </w:r>
      <w:r>
        <w:t xml:space="preserve"> za sumu směn v</w:t>
      </w:r>
      <w:r w:rsidR="00DB51FB">
        <w:t> </w:t>
      </w:r>
      <w:r>
        <w:t>měsíci</w:t>
      </w:r>
      <w:r w:rsidR="00DB51FB">
        <w:t>,</w:t>
      </w:r>
    </w:p>
    <w:p w14:paraId="252D917E" w14:textId="77777777" w:rsidR="003770CC" w:rsidRDefault="003770CC" w:rsidP="003770CC">
      <w:pPr>
        <w:pStyle w:val="no1"/>
      </w:pPr>
      <w:r>
        <w:t xml:space="preserve">který ve výpočtu </w:t>
      </w:r>
    </w:p>
    <w:p w14:paraId="26CFCADF" w14:textId="77777777" w:rsidR="00992A35" w:rsidRDefault="003770CC" w:rsidP="00BF5BC2">
      <w:pPr>
        <w:pStyle w:val="no1"/>
        <w:numPr>
          <w:ilvl w:val="0"/>
          <w:numId w:val="31"/>
        </w:numPr>
      </w:pPr>
      <w:r>
        <w:t xml:space="preserve">Na každém záznamu, kde je tento KČ použit/nastaven, zaokrouhlí sumu směn na celé směny dolů </w:t>
      </w:r>
    </w:p>
    <w:p w14:paraId="7B237E97" w14:textId="77777777" w:rsidR="00992A35" w:rsidRDefault="003770CC" w:rsidP="00DB45C1">
      <w:pPr>
        <w:pStyle w:val="no1"/>
        <w:numPr>
          <w:ilvl w:val="0"/>
          <w:numId w:val="31"/>
        </w:numPr>
      </w:pPr>
      <w:r>
        <w:lastRenderedPageBreak/>
        <w:t>spočte sumu takto zaokrouhlených směn z každého vstupního záznamu dané SLM s kódem částky 30</w:t>
      </w:r>
    </w:p>
    <w:p w14:paraId="669BF92C" w14:textId="77777777" w:rsidR="00992A35" w:rsidRDefault="003770CC" w:rsidP="00464062">
      <w:pPr>
        <w:pStyle w:val="no1"/>
        <w:numPr>
          <w:ilvl w:val="0"/>
          <w:numId w:val="31"/>
        </w:numPr>
      </w:pPr>
      <w:r>
        <w:t>výslednou částku spočte jako součin takto zaokrouhlené sumy směn a</w:t>
      </w:r>
    </w:p>
    <w:p w14:paraId="008C053E" w14:textId="77777777" w:rsidR="00992A35" w:rsidRDefault="003770CC" w:rsidP="004379DE">
      <w:pPr>
        <w:pStyle w:val="no1"/>
        <w:numPr>
          <w:ilvl w:val="1"/>
          <w:numId w:val="31"/>
        </w:numPr>
      </w:pPr>
      <w:r>
        <w:t>sazby uvedené na konkrétní SLM (je-li uvedena a nenulová)</w:t>
      </w:r>
    </w:p>
    <w:p w14:paraId="4C58826C" w14:textId="7C7DE39C" w:rsidR="003770CC" w:rsidRDefault="003770CC" w:rsidP="006B514E">
      <w:pPr>
        <w:pStyle w:val="no1"/>
        <w:numPr>
          <w:ilvl w:val="1"/>
          <w:numId w:val="31"/>
        </w:numPr>
      </w:pPr>
      <w:r>
        <w:t>případně (v opačném případě) legislativně dané konstanty</w:t>
      </w:r>
    </w:p>
    <w:p w14:paraId="7A9055F4" w14:textId="77777777" w:rsidR="003770CC" w:rsidRDefault="003770CC" w:rsidP="003770CC">
      <w:pPr>
        <w:pStyle w:val="no1"/>
      </w:pPr>
    </w:p>
    <w:p w14:paraId="6A3668A4" w14:textId="77777777" w:rsidR="003770CC" w:rsidRPr="006B514E" w:rsidRDefault="003770CC" w:rsidP="003770CC">
      <w:pPr>
        <w:pStyle w:val="no1"/>
        <w:rPr>
          <w:b/>
          <w:bCs/>
        </w:rPr>
      </w:pPr>
      <w:r w:rsidRPr="006B514E">
        <w:rPr>
          <w:b/>
          <w:bCs/>
        </w:rPr>
        <w:t xml:space="preserve">Zadání a postup výpočtu při poskytování příspěvku na stravu prostřednictvím paušálu </w:t>
      </w:r>
    </w:p>
    <w:p w14:paraId="44594FB8" w14:textId="77777777" w:rsidR="003770CC" w:rsidRDefault="003770CC" w:rsidP="003770CC">
      <w:pPr>
        <w:pStyle w:val="no1"/>
      </w:pPr>
      <w:r>
        <w:t>Pokud zaměstnanci poskytujete příspěvek na stravu ve formě částky za každou ukončenou směnu, je vhodné postupovat takto:</w:t>
      </w:r>
    </w:p>
    <w:p w14:paraId="00AFAC83" w14:textId="77777777" w:rsidR="003770CC" w:rsidRDefault="003770CC" w:rsidP="003770CC">
      <w:pPr>
        <w:pStyle w:val="no1"/>
      </w:pPr>
      <w:r>
        <w:t xml:space="preserve">Pro zadání/výpočet celkové částky příspěvku na stravu použijte SLM s IA 2405, u které je nastaven </w:t>
      </w:r>
    </w:p>
    <w:p w14:paraId="6E79D5DC" w14:textId="5521776C" w:rsidR="003770CC" w:rsidRDefault="003770CC" w:rsidP="00CF1828">
      <w:pPr>
        <w:pStyle w:val="no1"/>
        <w:numPr>
          <w:ilvl w:val="0"/>
          <w:numId w:val="31"/>
        </w:numPr>
      </w:pPr>
      <w:r>
        <w:t>způsob danění 21 - Osvobozená část příspěvků na stravu</w:t>
      </w:r>
    </w:p>
    <w:p w14:paraId="530E4292" w14:textId="59B331C0" w:rsidR="003770CC" w:rsidRDefault="003770CC" w:rsidP="006B514E">
      <w:pPr>
        <w:pStyle w:val="no1"/>
        <w:numPr>
          <w:ilvl w:val="0"/>
          <w:numId w:val="31"/>
        </w:numPr>
      </w:pPr>
      <w:r>
        <w:t>Kód částky 30 - Sazba ze SLM/stravenkový paušál za sumu směn v měsíci</w:t>
      </w:r>
    </w:p>
    <w:p w14:paraId="1BB551FF" w14:textId="0FF89891" w:rsidR="003770CC" w:rsidRDefault="003770CC" w:rsidP="003770CC">
      <w:pPr>
        <w:pStyle w:val="no1"/>
      </w:pPr>
      <w:r>
        <w:t>Díky (na SLM s IA 2405) nastavenému způsobu danění 21 - Osvobozená část příspěvků na stravu – bude celková vypočtená/zadaná částka kontrolována na daňové osvobození, a to až do výše násobku „Osvobozené limitu stravenkového paušálu“ (viz výpočtová konstanta) a uvedeného počtu celých směn, za které je příspěvek poskytován (případně zaokrouhlených na celé směny dolů).</w:t>
      </w:r>
    </w:p>
    <w:p w14:paraId="19B1F6FC" w14:textId="77777777" w:rsidR="003770CC" w:rsidRDefault="003770CC" w:rsidP="003770CC">
      <w:pPr>
        <w:pStyle w:val="no1"/>
      </w:pPr>
      <w:r>
        <w:t xml:space="preserve">Daňově osvobozená část poskytnutého příspěvku na stravu přesahující výše uvedený limit bude </w:t>
      </w:r>
    </w:p>
    <w:p w14:paraId="22A7E4B5" w14:textId="77777777" w:rsidR="00CF1828" w:rsidRDefault="003770CC" w:rsidP="00017648">
      <w:pPr>
        <w:pStyle w:val="no1"/>
        <w:numPr>
          <w:ilvl w:val="0"/>
          <w:numId w:val="31"/>
        </w:numPr>
      </w:pPr>
      <w:r>
        <w:t>evidenčně vyčíslena na SLM s IA 5452 – Osvobozená část příspěvku na stravu, která není předmětem daně</w:t>
      </w:r>
    </w:p>
    <w:p w14:paraId="14620D79" w14:textId="7BC4F7A9" w:rsidR="003770CC" w:rsidRDefault="003770CC" w:rsidP="006B514E">
      <w:pPr>
        <w:pStyle w:val="no1"/>
        <w:numPr>
          <w:ilvl w:val="0"/>
          <w:numId w:val="31"/>
        </w:numPr>
      </w:pPr>
      <w:r>
        <w:t xml:space="preserve">a zahrnuta do SLM s IA 3111 – Osvobozeno od daně </w:t>
      </w:r>
    </w:p>
    <w:p w14:paraId="2397A690" w14:textId="77777777" w:rsidR="003770CC" w:rsidRDefault="003770CC" w:rsidP="003770CC">
      <w:pPr>
        <w:pStyle w:val="no1"/>
      </w:pPr>
      <w:r>
        <w:t>Případná část celkově poskytnutého příspěvku na stravu, která přesahuje limit daňového osvobození, bude přidaněna (a zpojistněna) jako SLM s IA 3121 – přidanění</w:t>
      </w:r>
    </w:p>
    <w:p w14:paraId="51F89353" w14:textId="77777777" w:rsidR="003770CC" w:rsidRPr="006B514E" w:rsidRDefault="003770CC" w:rsidP="003770CC">
      <w:pPr>
        <w:pStyle w:val="no1"/>
        <w:rPr>
          <w:b/>
          <w:bCs/>
        </w:rPr>
      </w:pPr>
      <w:r w:rsidRPr="006B514E">
        <w:rPr>
          <w:b/>
          <w:bCs/>
        </w:rPr>
        <w:t xml:space="preserve">Tedy </w:t>
      </w:r>
    </w:p>
    <w:p w14:paraId="4838C36C" w14:textId="15BEBA19" w:rsidR="003770CC" w:rsidRDefault="003770CC" w:rsidP="00CF1828">
      <w:pPr>
        <w:pStyle w:val="no1"/>
        <w:numPr>
          <w:ilvl w:val="0"/>
          <w:numId w:val="31"/>
        </w:numPr>
      </w:pPr>
      <w:r>
        <w:t>částka vypočtená/zadaná na SLM s IA 2405 - Náhrada za práci na dálku – bude zaměstnanci vyplacena ve výplatě</w:t>
      </w:r>
    </w:p>
    <w:p w14:paraId="44ADF222" w14:textId="7ED301E6" w:rsidR="003770CC" w:rsidRDefault="003770CC" w:rsidP="006B514E">
      <w:pPr>
        <w:pStyle w:val="no1"/>
        <w:numPr>
          <w:ilvl w:val="0"/>
          <w:numId w:val="31"/>
        </w:numPr>
      </w:pPr>
      <w:r>
        <w:t>její část do výše osvobozeného limitu bude od daně a pojistného osvobozena a bude evidována na SLM s IA 5452 - Osvobozená část příspěvků na stravu, která je od daně osvobozena (bude tedy zahrnuta do SLM s IA 3111)</w:t>
      </w:r>
    </w:p>
    <w:p w14:paraId="602ECB68" w14:textId="6A783DC3" w:rsidR="003770CC" w:rsidRDefault="00CF1828" w:rsidP="006B514E">
      <w:pPr>
        <w:pStyle w:val="no1"/>
        <w:numPr>
          <w:ilvl w:val="0"/>
          <w:numId w:val="31"/>
        </w:numPr>
      </w:pPr>
      <w:r>
        <w:t>p</w:t>
      </w:r>
      <w:r w:rsidR="003770CC">
        <w:t>řípadná „nadlimitní“ část bude přidaněna prostřednictvím automaticky vygenerované SLM s IA 3121 - Přidanění</w:t>
      </w:r>
    </w:p>
    <w:p w14:paraId="7E3E3270" w14:textId="77777777" w:rsidR="003770CC" w:rsidRDefault="003770CC" w:rsidP="003770CC">
      <w:pPr>
        <w:pStyle w:val="no1"/>
      </w:pPr>
    </w:p>
    <w:p w14:paraId="38BAA337" w14:textId="77777777" w:rsidR="003770CC" w:rsidRPr="006B514E" w:rsidRDefault="003770CC" w:rsidP="003770CC">
      <w:pPr>
        <w:pStyle w:val="no1"/>
        <w:rPr>
          <w:b/>
          <w:bCs/>
        </w:rPr>
      </w:pPr>
      <w:r w:rsidRPr="006B514E">
        <w:rPr>
          <w:b/>
          <w:bCs/>
        </w:rPr>
        <w:t>Poznámka – zaokrouhlení příjmu ve formě příspěvku na stravu:</w:t>
      </w:r>
    </w:p>
    <w:p w14:paraId="6B1436EA" w14:textId="77777777" w:rsidR="003770CC" w:rsidRDefault="003770CC" w:rsidP="003770CC">
      <w:pPr>
        <w:pStyle w:val="no1"/>
      </w:pPr>
      <w:r>
        <w:t>Příspěvek na stravu náleží za každou celou zadanou směnu – proto je správné na vstupní SLM s IA 2405 uvádět již zaokrouhlený počet směn.</w:t>
      </w:r>
    </w:p>
    <w:p w14:paraId="018BA938" w14:textId="77777777" w:rsidR="003770CC" w:rsidRDefault="003770CC" w:rsidP="003770CC">
      <w:pPr>
        <w:pStyle w:val="no1"/>
      </w:pPr>
      <w:r>
        <w:t>Za každou takovou směnu náleží částka příspěvku na stravu, která může být stanovena v haléřích – je zřejmé, že celková výše takové náhrady/limitu vyjde na desetihaléře.</w:t>
      </w:r>
    </w:p>
    <w:p w14:paraId="65E786B5" w14:textId="77777777" w:rsidR="003770CC" w:rsidRDefault="003770CC" w:rsidP="003770CC">
      <w:pPr>
        <w:pStyle w:val="no1"/>
      </w:pPr>
      <w:r>
        <w:t>U limitu to není žádný problém.</w:t>
      </w:r>
    </w:p>
    <w:p w14:paraId="7E27C4E3" w14:textId="77777777" w:rsidR="003770CC" w:rsidRDefault="003770CC" w:rsidP="003770CC">
      <w:pPr>
        <w:pStyle w:val="no1"/>
      </w:pPr>
      <w:r>
        <w:t>U příjmu to problematické být teoreticky může - vzhledem k tomu, že se nejedná o mzdu ani plat, nelze na takovou částku použít obvyklé zaokrouhlení příjmových SLM – částka náhrady zůstane nezaokrouhlena, resp. v desetihaléřích.</w:t>
      </w:r>
    </w:p>
    <w:p w14:paraId="4F84CC37" w14:textId="56B93CCA" w:rsidR="003770CC" w:rsidRPr="00B6056D" w:rsidRDefault="003770CC" w:rsidP="003770CC">
      <w:pPr>
        <w:pStyle w:val="no1"/>
      </w:pPr>
      <w:r>
        <w:t>To v případě výplaty na účet neznamená žádný problém, problémem by to mohlo být při výplatě složenkou nebo v hotovosti. To však lze vyřešit nastavením zaokrouhlování dobírky v hotovosti/složenkou na f. Adm22.</w:t>
      </w:r>
    </w:p>
    <w:p w14:paraId="637B7E28" w14:textId="77777777" w:rsidR="00544999" w:rsidRPr="00B6056D" w:rsidRDefault="00544999" w:rsidP="00D9643F">
      <w:pPr>
        <w:pStyle w:val="no1"/>
      </w:pPr>
    </w:p>
    <w:p w14:paraId="13A3AF75" w14:textId="77777777" w:rsidR="000B6C8E" w:rsidRPr="00B6056D" w:rsidRDefault="000B6C8E" w:rsidP="000B6C8E">
      <w:pPr>
        <w:pStyle w:val="Nadpis1"/>
      </w:pPr>
      <w:bookmarkStart w:id="173" w:name="_Toc198146365"/>
      <w:r w:rsidRPr="00B6056D">
        <w:lastRenderedPageBreak/>
        <w:t>Upozornění</w:t>
      </w:r>
      <w:bookmarkEnd w:id="173"/>
    </w:p>
    <w:p w14:paraId="098ED6B3" w14:textId="328BEC5F" w:rsidR="000B6C8E" w:rsidRPr="00B6056D" w:rsidRDefault="000B6C8E" w:rsidP="000B6C8E">
      <w:r w:rsidRPr="00B6056D">
        <w:t xml:space="preserve">Seznam přístupných částí dokumentace je </w:t>
      </w:r>
      <w:hyperlink r:id="rId35" w:history="1">
        <w:r w:rsidRPr="00E7317E">
          <w:rPr>
            <w:rStyle w:val="Hypertextovodkaz"/>
            <w:b/>
            <w:bCs/>
          </w:rPr>
          <w:t>zde</w:t>
        </w:r>
      </w:hyperlink>
      <w:r w:rsidRPr="00B6056D">
        <w:rPr>
          <w:b/>
          <w:bCs/>
        </w:rPr>
        <w:t>.</w:t>
      </w:r>
    </w:p>
    <w:p w14:paraId="47CF5789" w14:textId="77777777" w:rsidR="006551E4" w:rsidRDefault="006551E4" w:rsidP="009A33F7">
      <w:pPr>
        <w:pStyle w:val="no1"/>
      </w:pPr>
    </w:p>
    <w:sectPr w:rsidR="00655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422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4F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D209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962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AC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84E0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D0AB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7BE9DA8"/>
    <w:lvl w:ilvl="0">
      <w:start w:val="1"/>
      <w:numFmt w:val="decimal"/>
      <w:lvlText w:val="%1."/>
      <w:lvlJc w:val="left"/>
      <w:pPr>
        <w:tabs>
          <w:tab w:val="num" w:pos="360"/>
        </w:tabs>
        <w:ind w:left="360" w:hanging="360"/>
      </w:pPr>
    </w:lvl>
  </w:abstractNum>
  <w:abstractNum w:abstractNumId="8" w15:restartNumberingAfterBreak="0">
    <w:nsid w:val="FFFFFFFE"/>
    <w:multiLevelType w:val="singleLevel"/>
    <w:tmpl w:val="885A8BBE"/>
    <w:lvl w:ilvl="0">
      <w:numFmt w:val="decimal"/>
      <w:pStyle w:val="za1"/>
      <w:lvlText w:val="*"/>
      <w:lvlJc w:val="left"/>
    </w:lvl>
  </w:abstractNum>
  <w:abstractNum w:abstractNumId="9" w15:restartNumberingAfterBreak="0">
    <w:nsid w:val="04862F51"/>
    <w:multiLevelType w:val="hybridMultilevel"/>
    <w:tmpl w:val="8C0415D6"/>
    <w:lvl w:ilvl="0" w:tplc="4EC08B02">
      <w:numFmt w:val="bullet"/>
      <w:lvlText w:val="-"/>
      <w:lvlJc w:val="left"/>
      <w:pPr>
        <w:tabs>
          <w:tab w:val="num" w:pos="643"/>
        </w:tabs>
        <w:ind w:left="643" w:hanging="360"/>
      </w:pPr>
      <w:rPr>
        <w:rFonts w:ascii="Times New Roman" w:eastAsia="Times New Roman" w:hAnsi="Times New Roman" w:cs="Times New Roman" w:hint="default"/>
      </w:rPr>
    </w:lvl>
    <w:lvl w:ilvl="1" w:tplc="04050003">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10" w15:restartNumberingAfterBreak="0">
    <w:nsid w:val="07046256"/>
    <w:multiLevelType w:val="hybridMultilevel"/>
    <w:tmpl w:val="36CA3B88"/>
    <w:lvl w:ilvl="0" w:tplc="8B32A0A4">
      <w:numFmt w:val="bullet"/>
      <w:lvlText w:val="-"/>
      <w:lvlJc w:val="left"/>
      <w:pPr>
        <w:tabs>
          <w:tab w:val="num" w:pos="643"/>
        </w:tabs>
        <w:ind w:left="643" w:hanging="360"/>
      </w:pPr>
      <w:rPr>
        <w:rFonts w:ascii="Arial" w:eastAsia="Times New Roman" w:hAnsi="Arial" w:cs="Arial" w:hint="default"/>
      </w:rPr>
    </w:lvl>
    <w:lvl w:ilvl="1" w:tplc="04050003">
      <w:start w:val="1"/>
      <w:numFmt w:val="bullet"/>
      <w:lvlText w:val="o"/>
      <w:lvlJc w:val="left"/>
      <w:pPr>
        <w:tabs>
          <w:tab w:val="num" w:pos="1363"/>
        </w:tabs>
        <w:ind w:left="1363" w:hanging="360"/>
      </w:pPr>
      <w:rPr>
        <w:rFonts w:ascii="Courier New" w:hAnsi="Courier New" w:cs="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11" w15:restartNumberingAfterBreak="0">
    <w:nsid w:val="07A2013A"/>
    <w:multiLevelType w:val="hybridMultilevel"/>
    <w:tmpl w:val="7A467210"/>
    <w:lvl w:ilvl="0" w:tplc="8B32A0A4">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090A769D"/>
    <w:multiLevelType w:val="hybridMultilevel"/>
    <w:tmpl w:val="1A20B5D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97C1CA2"/>
    <w:multiLevelType w:val="hybridMultilevel"/>
    <w:tmpl w:val="D9A2D058"/>
    <w:lvl w:ilvl="0" w:tplc="576078CE">
      <w:start w:val="1"/>
      <w:numFmt w:val="bullet"/>
      <w:lvlText w:val=""/>
      <w:lvlJc w:val="left"/>
      <w:pPr>
        <w:ind w:left="720" w:hanging="360"/>
      </w:pPr>
      <w:rPr>
        <w:rFonts w:ascii="Symbol" w:hAnsi="Symbol" w:hint="default"/>
      </w:rPr>
    </w:lvl>
    <w:lvl w:ilvl="1" w:tplc="101EAA6E">
      <w:start w:val="1"/>
      <w:numFmt w:val="bullet"/>
      <w:lvlText w:val="o"/>
      <w:lvlJc w:val="left"/>
      <w:pPr>
        <w:ind w:left="1440" w:hanging="360"/>
      </w:pPr>
      <w:rPr>
        <w:rFonts w:ascii="Courier New" w:hAnsi="Courier New" w:hint="default"/>
      </w:rPr>
    </w:lvl>
    <w:lvl w:ilvl="2" w:tplc="E7EAAFC6">
      <w:start w:val="1"/>
      <w:numFmt w:val="bullet"/>
      <w:lvlText w:val=""/>
      <w:lvlJc w:val="left"/>
      <w:pPr>
        <w:ind w:left="2160" w:hanging="360"/>
      </w:pPr>
      <w:rPr>
        <w:rFonts w:ascii="Wingdings" w:hAnsi="Wingdings" w:hint="default"/>
      </w:rPr>
    </w:lvl>
    <w:lvl w:ilvl="3" w:tplc="C1DA4178">
      <w:start w:val="1"/>
      <w:numFmt w:val="bullet"/>
      <w:lvlText w:val=""/>
      <w:lvlJc w:val="left"/>
      <w:pPr>
        <w:ind w:left="2880" w:hanging="360"/>
      </w:pPr>
      <w:rPr>
        <w:rFonts w:ascii="Symbol" w:hAnsi="Symbol" w:hint="default"/>
      </w:rPr>
    </w:lvl>
    <w:lvl w:ilvl="4" w:tplc="12F6A4B6">
      <w:start w:val="1"/>
      <w:numFmt w:val="bullet"/>
      <w:lvlText w:val="o"/>
      <w:lvlJc w:val="left"/>
      <w:pPr>
        <w:ind w:left="3600" w:hanging="360"/>
      </w:pPr>
      <w:rPr>
        <w:rFonts w:ascii="Courier New" w:hAnsi="Courier New" w:hint="default"/>
      </w:rPr>
    </w:lvl>
    <w:lvl w:ilvl="5" w:tplc="5950C90C">
      <w:start w:val="1"/>
      <w:numFmt w:val="bullet"/>
      <w:lvlText w:val=""/>
      <w:lvlJc w:val="left"/>
      <w:pPr>
        <w:ind w:left="4320" w:hanging="360"/>
      </w:pPr>
      <w:rPr>
        <w:rFonts w:ascii="Wingdings" w:hAnsi="Wingdings" w:hint="default"/>
      </w:rPr>
    </w:lvl>
    <w:lvl w:ilvl="6" w:tplc="8D0695E2">
      <w:start w:val="1"/>
      <w:numFmt w:val="bullet"/>
      <w:lvlText w:val=""/>
      <w:lvlJc w:val="left"/>
      <w:pPr>
        <w:ind w:left="5040" w:hanging="360"/>
      </w:pPr>
      <w:rPr>
        <w:rFonts w:ascii="Symbol" w:hAnsi="Symbol" w:hint="default"/>
      </w:rPr>
    </w:lvl>
    <w:lvl w:ilvl="7" w:tplc="9870A9E0">
      <w:start w:val="1"/>
      <w:numFmt w:val="bullet"/>
      <w:lvlText w:val="o"/>
      <w:lvlJc w:val="left"/>
      <w:pPr>
        <w:ind w:left="5760" w:hanging="360"/>
      </w:pPr>
      <w:rPr>
        <w:rFonts w:ascii="Courier New" w:hAnsi="Courier New" w:hint="default"/>
      </w:rPr>
    </w:lvl>
    <w:lvl w:ilvl="8" w:tplc="73EECD6A">
      <w:start w:val="1"/>
      <w:numFmt w:val="bullet"/>
      <w:lvlText w:val=""/>
      <w:lvlJc w:val="left"/>
      <w:pPr>
        <w:ind w:left="6480" w:hanging="360"/>
      </w:pPr>
      <w:rPr>
        <w:rFonts w:ascii="Wingdings" w:hAnsi="Wingdings" w:hint="default"/>
      </w:rPr>
    </w:lvl>
  </w:abstractNum>
  <w:abstractNum w:abstractNumId="14" w15:restartNumberingAfterBreak="0">
    <w:nsid w:val="13206958"/>
    <w:multiLevelType w:val="hybridMultilevel"/>
    <w:tmpl w:val="C64493F2"/>
    <w:lvl w:ilvl="0" w:tplc="F266E738">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929"/>
        </w:tabs>
        <w:ind w:left="1929" w:hanging="360"/>
      </w:pPr>
    </w:lvl>
    <w:lvl w:ilvl="2" w:tplc="0405001B" w:tentative="1">
      <w:start w:val="1"/>
      <w:numFmt w:val="lowerRoman"/>
      <w:lvlText w:val="%3."/>
      <w:lvlJc w:val="right"/>
      <w:pPr>
        <w:tabs>
          <w:tab w:val="num" w:pos="2649"/>
        </w:tabs>
        <w:ind w:left="2649" w:hanging="180"/>
      </w:pPr>
    </w:lvl>
    <w:lvl w:ilvl="3" w:tplc="0405000F" w:tentative="1">
      <w:start w:val="1"/>
      <w:numFmt w:val="decimal"/>
      <w:lvlText w:val="%4."/>
      <w:lvlJc w:val="left"/>
      <w:pPr>
        <w:tabs>
          <w:tab w:val="num" w:pos="3369"/>
        </w:tabs>
        <w:ind w:left="3369" w:hanging="360"/>
      </w:pPr>
    </w:lvl>
    <w:lvl w:ilvl="4" w:tplc="04050019" w:tentative="1">
      <w:start w:val="1"/>
      <w:numFmt w:val="lowerLetter"/>
      <w:lvlText w:val="%5."/>
      <w:lvlJc w:val="left"/>
      <w:pPr>
        <w:tabs>
          <w:tab w:val="num" w:pos="4089"/>
        </w:tabs>
        <w:ind w:left="4089" w:hanging="360"/>
      </w:pPr>
    </w:lvl>
    <w:lvl w:ilvl="5" w:tplc="0405001B" w:tentative="1">
      <w:start w:val="1"/>
      <w:numFmt w:val="lowerRoman"/>
      <w:lvlText w:val="%6."/>
      <w:lvlJc w:val="right"/>
      <w:pPr>
        <w:tabs>
          <w:tab w:val="num" w:pos="4809"/>
        </w:tabs>
        <w:ind w:left="4809" w:hanging="180"/>
      </w:pPr>
    </w:lvl>
    <w:lvl w:ilvl="6" w:tplc="0405000F" w:tentative="1">
      <w:start w:val="1"/>
      <w:numFmt w:val="decimal"/>
      <w:lvlText w:val="%7."/>
      <w:lvlJc w:val="left"/>
      <w:pPr>
        <w:tabs>
          <w:tab w:val="num" w:pos="5529"/>
        </w:tabs>
        <w:ind w:left="5529" w:hanging="360"/>
      </w:pPr>
    </w:lvl>
    <w:lvl w:ilvl="7" w:tplc="04050019" w:tentative="1">
      <w:start w:val="1"/>
      <w:numFmt w:val="lowerLetter"/>
      <w:lvlText w:val="%8."/>
      <w:lvlJc w:val="left"/>
      <w:pPr>
        <w:tabs>
          <w:tab w:val="num" w:pos="6249"/>
        </w:tabs>
        <w:ind w:left="6249" w:hanging="360"/>
      </w:pPr>
    </w:lvl>
    <w:lvl w:ilvl="8" w:tplc="0405001B" w:tentative="1">
      <w:start w:val="1"/>
      <w:numFmt w:val="lowerRoman"/>
      <w:lvlText w:val="%9."/>
      <w:lvlJc w:val="right"/>
      <w:pPr>
        <w:tabs>
          <w:tab w:val="num" w:pos="6969"/>
        </w:tabs>
        <w:ind w:left="6969" w:hanging="180"/>
      </w:pPr>
    </w:lvl>
  </w:abstractNum>
  <w:abstractNum w:abstractNumId="15" w15:restartNumberingAfterBreak="0">
    <w:nsid w:val="157F58A6"/>
    <w:multiLevelType w:val="hybridMultilevel"/>
    <w:tmpl w:val="334EBA40"/>
    <w:lvl w:ilvl="0" w:tplc="28CEBF20">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667CB5"/>
    <w:multiLevelType w:val="hybridMultilevel"/>
    <w:tmpl w:val="FAFEA0B0"/>
    <w:lvl w:ilvl="0" w:tplc="8B32A0A4">
      <w:numFmt w:val="bullet"/>
      <w:lvlText w:val="-"/>
      <w:lvlJc w:val="left"/>
      <w:pPr>
        <w:tabs>
          <w:tab w:val="num" w:pos="643"/>
        </w:tabs>
        <w:ind w:left="643"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69C26A3"/>
    <w:multiLevelType w:val="hybridMultilevel"/>
    <w:tmpl w:val="798C8AA6"/>
    <w:lvl w:ilvl="0" w:tplc="FFFFFFFF">
      <w:start w:val="3"/>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17EE36C5"/>
    <w:multiLevelType w:val="multilevel"/>
    <w:tmpl w:val="8E64380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737"/>
        </w:tabs>
        <w:ind w:left="737" w:hanging="737"/>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1A7815AF"/>
    <w:multiLevelType w:val="hybridMultilevel"/>
    <w:tmpl w:val="F9B2BAC2"/>
    <w:lvl w:ilvl="0" w:tplc="8B32A0A4">
      <w:numFmt w:val="bullet"/>
      <w:lvlText w:val="-"/>
      <w:lvlJc w:val="left"/>
      <w:pPr>
        <w:tabs>
          <w:tab w:val="num" w:pos="926"/>
        </w:tabs>
        <w:ind w:left="926" w:hanging="360"/>
      </w:pPr>
      <w:rPr>
        <w:rFonts w:ascii="Arial" w:eastAsia="Times New Roman" w:hAnsi="Arial" w:cs="Arial" w:hint="default"/>
      </w:rPr>
    </w:lvl>
    <w:lvl w:ilvl="1" w:tplc="04050003" w:tentative="1">
      <w:start w:val="1"/>
      <w:numFmt w:val="bullet"/>
      <w:lvlText w:val="o"/>
      <w:lvlJc w:val="left"/>
      <w:pPr>
        <w:tabs>
          <w:tab w:val="num" w:pos="1723"/>
        </w:tabs>
        <w:ind w:left="1723" w:hanging="360"/>
      </w:pPr>
      <w:rPr>
        <w:rFonts w:ascii="Courier New" w:hAnsi="Courier New" w:cs="Courier New" w:hint="default"/>
      </w:rPr>
    </w:lvl>
    <w:lvl w:ilvl="2" w:tplc="04050005" w:tentative="1">
      <w:start w:val="1"/>
      <w:numFmt w:val="bullet"/>
      <w:lvlText w:val=""/>
      <w:lvlJc w:val="left"/>
      <w:pPr>
        <w:tabs>
          <w:tab w:val="num" w:pos="2443"/>
        </w:tabs>
        <w:ind w:left="2443" w:hanging="360"/>
      </w:pPr>
      <w:rPr>
        <w:rFonts w:ascii="Wingdings" w:hAnsi="Wingdings" w:hint="default"/>
      </w:rPr>
    </w:lvl>
    <w:lvl w:ilvl="3" w:tplc="04050001" w:tentative="1">
      <w:start w:val="1"/>
      <w:numFmt w:val="bullet"/>
      <w:lvlText w:val=""/>
      <w:lvlJc w:val="left"/>
      <w:pPr>
        <w:tabs>
          <w:tab w:val="num" w:pos="3163"/>
        </w:tabs>
        <w:ind w:left="3163" w:hanging="360"/>
      </w:pPr>
      <w:rPr>
        <w:rFonts w:ascii="Symbol" w:hAnsi="Symbol" w:hint="default"/>
      </w:rPr>
    </w:lvl>
    <w:lvl w:ilvl="4" w:tplc="04050003" w:tentative="1">
      <w:start w:val="1"/>
      <w:numFmt w:val="bullet"/>
      <w:lvlText w:val="o"/>
      <w:lvlJc w:val="left"/>
      <w:pPr>
        <w:tabs>
          <w:tab w:val="num" w:pos="3883"/>
        </w:tabs>
        <w:ind w:left="3883" w:hanging="360"/>
      </w:pPr>
      <w:rPr>
        <w:rFonts w:ascii="Courier New" w:hAnsi="Courier New" w:cs="Courier New" w:hint="default"/>
      </w:rPr>
    </w:lvl>
    <w:lvl w:ilvl="5" w:tplc="04050005" w:tentative="1">
      <w:start w:val="1"/>
      <w:numFmt w:val="bullet"/>
      <w:lvlText w:val=""/>
      <w:lvlJc w:val="left"/>
      <w:pPr>
        <w:tabs>
          <w:tab w:val="num" w:pos="4603"/>
        </w:tabs>
        <w:ind w:left="4603" w:hanging="360"/>
      </w:pPr>
      <w:rPr>
        <w:rFonts w:ascii="Wingdings" w:hAnsi="Wingdings" w:hint="default"/>
      </w:rPr>
    </w:lvl>
    <w:lvl w:ilvl="6" w:tplc="04050001" w:tentative="1">
      <w:start w:val="1"/>
      <w:numFmt w:val="bullet"/>
      <w:lvlText w:val=""/>
      <w:lvlJc w:val="left"/>
      <w:pPr>
        <w:tabs>
          <w:tab w:val="num" w:pos="5323"/>
        </w:tabs>
        <w:ind w:left="5323" w:hanging="360"/>
      </w:pPr>
      <w:rPr>
        <w:rFonts w:ascii="Symbol" w:hAnsi="Symbol" w:hint="default"/>
      </w:rPr>
    </w:lvl>
    <w:lvl w:ilvl="7" w:tplc="04050003" w:tentative="1">
      <w:start w:val="1"/>
      <w:numFmt w:val="bullet"/>
      <w:lvlText w:val="o"/>
      <w:lvlJc w:val="left"/>
      <w:pPr>
        <w:tabs>
          <w:tab w:val="num" w:pos="6043"/>
        </w:tabs>
        <w:ind w:left="6043" w:hanging="360"/>
      </w:pPr>
      <w:rPr>
        <w:rFonts w:ascii="Courier New" w:hAnsi="Courier New" w:cs="Courier New" w:hint="default"/>
      </w:rPr>
    </w:lvl>
    <w:lvl w:ilvl="8" w:tplc="0405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1D311143"/>
    <w:multiLevelType w:val="hybridMultilevel"/>
    <w:tmpl w:val="0DD02D1C"/>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1" w15:restartNumberingAfterBreak="0">
    <w:nsid w:val="1E0BE325"/>
    <w:multiLevelType w:val="hybridMultilevel"/>
    <w:tmpl w:val="D87E1CE2"/>
    <w:lvl w:ilvl="0" w:tplc="6204B55E">
      <w:start w:val="1"/>
      <w:numFmt w:val="bullet"/>
      <w:lvlText w:val=""/>
      <w:lvlJc w:val="left"/>
      <w:pPr>
        <w:ind w:left="720" w:hanging="360"/>
      </w:pPr>
      <w:rPr>
        <w:rFonts w:ascii="Symbol" w:hAnsi="Symbol" w:hint="default"/>
      </w:rPr>
    </w:lvl>
    <w:lvl w:ilvl="1" w:tplc="70F29838">
      <w:start w:val="1"/>
      <w:numFmt w:val="bullet"/>
      <w:lvlText w:val="o"/>
      <w:lvlJc w:val="left"/>
      <w:pPr>
        <w:ind w:left="1440" w:hanging="360"/>
      </w:pPr>
      <w:rPr>
        <w:rFonts w:ascii="Courier New" w:hAnsi="Courier New" w:hint="default"/>
      </w:rPr>
    </w:lvl>
    <w:lvl w:ilvl="2" w:tplc="1BE6C530">
      <w:start w:val="1"/>
      <w:numFmt w:val="bullet"/>
      <w:lvlText w:val=""/>
      <w:lvlJc w:val="left"/>
      <w:pPr>
        <w:ind w:left="2160" w:hanging="360"/>
      </w:pPr>
      <w:rPr>
        <w:rFonts w:ascii="Wingdings" w:hAnsi="Wingdings" w:hint="default"/>
      </w:rPr>
    </w:lvl>
    <w:lvl w:ilvl="3" w:tplc="528A0088">
      <w:start w:val="1"/>
      <w:numFmt w:val="bullet"/>
      <w:lvlText w:val=""/>
      <w:lvlJc w:val="left"/>
      <w:pPr>
        <w:ind w:left="2880" w:hanging="360"/>
      </w:pPr>
      <w:rPr>
        <w:rFonts w:ascii="Symbol" w:hAnsi="Symbol" w:hint="default"/>
      </w:rPr>
    </w:lvl>
    <w:lvl w:ilvl="4" w:tplc="9AFE9A2A">
      <w:start w:val="1"/>
      <w:numFmt w:val="bullet"/>
      <w:lvlText w:val="o"/>
      <w:lvlJc w:val="left"/>
      <w:pPr>
        <w:ind w:left="3600" w:hanging="360"/>
      </w:pPr>
      <w:rPr>
        <w:rFonts w:ascii="Courier New" w:hAnsi="Courier New" w:hint="default"/>
      </w:rPr>
    </w:lvl>
    <w:lvl w:ilvl="5" w:tplc="C9347F2A">
      <w:start w:val="1"/>
      <w:numFmt w:val="bullet"/>
      <w:lvlText w:val=""/>
      <w:lvlJc w:val="left"/>
      <w:pPr>
        <w:ind w:left="4320" w:hanging="360"/>
      </w:pPr>
      <w:rPr>
        <w:rFonts w:ascii="Wingdings" w:hAnsi="Wingdings" w:hint="default"/>
      </w:rPr>
    </w:lvl>
    <w:lvl w:ilvl="6" w:tplc="E96EDD0E">
      <w:start w:val="1"/>
      <w:numFmt w:val="bullet"/>
      <w:lvlText w:val=""/>
      <w:lvlJc w:val="left"/>
      <w:pPr>
        <w:ind w:left="5040" w:hanging="360"/>
      </w:pPr>
      <w:rPr>
        <w:rFonts w:ascii="Symbol" w:hAnsi="Symbol" w:hint="default"/>
      </w:rPr>
    </w:lvl>
    <w:lvl w:ilvl="7" w:tplc="EA92A640">
      <w:start w:val="1"/>
      <w:numFmt w:val="bullet"/>
      <w:lvlText w:val="o"/>
      <w:lvlJc w:val="left"/>
      <w:pPr>
        <w:ind w:left="5760" w:hanging="360"/>
      </w:pPr>
      <w:rPr>
        <w:rFonts w:ascii="Courier New" w:hAnsi="Courier New" w:hint="default"/>
      </w:rPr>
    </w:lvl>
    <w:lvl w:ilvl="8" w:tplc="80781DF2">
      <w:start w:val="1"/>
      <w:numFmt w:val="bullet"/>
      <w:lvlText w:val=""/>
      <w:lvlJc w:val="left"/>
      <w:pPr>
        <w:ind w:left="6480" w:hanging="360"/>
      </w:pPr>
      <w:rPr>
        <w:rFonts w:ascii="Wingdings" w:hAnsi="Wingdings" w:hint="default"/>
      </w:rPr>
    </w:lvl>
  </w:abstractNum>
  <w:abstractNum w:abstractNumId="22" w15:restartNumberingAfterBreak="0">
    <w:nsid w:val="1ED8734D"/>
    <w:multiLevelType w:val="hybridMultilevel"/>
    <w:tmpl w:val="4B48623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205057"/>
    <w:multiLevelType w:val="hybridMultilevel"/>
    <w:tmpl w:val="0D9A07DA"/>
    <w:lvl w:ilvl="0" w:tplc="CBC863B8">
      <w:start w:val="99"/>
      <w:numFmt w:val="decimal"/>
      <w:lvlText w:val="%1"/>
      <w:lvlJc w:val="left"/>
      <w:pPr>
        <w:ind w:left="1209" w:hanging="360"/>
      </w:pPr>
      <w:rPr>
        <w:rFonts w:hint="default"/>
      </w:rPr>
    </w:lvl>
    <w:lvl w:ilvl="1" w:tplc="04050019" w:tentative="1">
      <w:start w:val="1"/>
      <w:numFmt w:val="lowerLetter"/>
      <w:lvlText w:val="%2."/>
      <w:lvlJc w:val="left"/>
      <w:pPr>
        <w:ind w:left="1929" w:hanging="360"/>
      </w:pPr>
    </w:lvl>
    <w:lvl w:ilvl="2" w:tplc="0405001B" w:tentative="1">
      <w:start w:val="1"/>
      <w:numFmt w:val="lowerRoman"/>
      <w:lvlText w:val="%3."/>
      <w:lvlJc w:val="right"/>
      <w:pPr>
        <w:ind w:left="2649" w:hanging="180"/>
      </w:pPr>
    </w:lvl>
    <w:lvl w:ilvl="3" w:tplc="0405000F" w:tentative="1">
      <w:start w:val="1"/>
      <w:numFmt w:val="decimal"/>
      <w:lvlText w:val="%4."/>
      <w:lvlJc w:val="left"/>
      <w:pPr>
        <w:ind w:left="3369" w:hanging="360"/>
      </w:pPr>
    </w:lvl>
    <w:lvl w:ilvl="4" w:tplc="04050019" w:tentative="1">
      <w:start w:val="1"/>
      <w:numFmt w:val="lowerLetter"/>
      <w:lvlText w:val="%5."/>
      <w:lvlJc w:val="left"/>
      <w:pPr>
        <w:ind w:left="4089" w:hanging="360"/>
      </w:pPr>
    </w:lvl>
    <w:lvl w:ilvl="5" w:tplc="0405001B" w:tentative="1">
      <w:start w:val="1"/>
      <w:numFmt w:val="lowerRoman"/>
      <w:lvlText w:val="%6."/>
      <w:lvlJc w:val="right"/>
      <w:pPr>
        <w:ind w:left="4809" w:hanging="180"/>
      </w:pPr>
    </w:lvl>
    <w:lvl w:ilvl="6" w:tplc="0405000F" w:tentative="1">
      <w:start w:val="1"/>
      <w:numFmt w:val="decimal"/>
      <w:lvlText w:val="%7."/>
      <w:lvlJc w:val="left"/>
      <w:pPr>
        <w:ind w:left="5529" w:hanging="360"/>
      </w:pPr>
    </w:lvl>
    <w:lvl w:ilvl="7" w:tplc="04050019" w:tentative="1">
      <w:start w:val="1"/>
      <w:numFmt w:val="lowerLetter"/>
      <w:lvlText w:val="%8."/>
      <w:lvlJc w:val="left"/>
      <w:pPr>
        <w:ind w:left="6249" w:hanging="360"/>
      </w:pPr>
    </w:lvl>
    <w:lvl w:ilvl="8" w:tplc="0405001B" w:tentative="1">
      <w:start w:val="1"/>
      <w:numFmt w:val="lowerRoman"/>
      <w:lvlText w:val="%9."/>
      <w:lvlJc w:val="right"/>
      <w:pPr>
        <w:ind w:left="6969" w:hanging="180"/>
      </w:pPr>
    </w:lvl>
  </w:abstractNum>
  <w:abstractNum w:abstractNumId="24" w15:restartNumberingAfterBreak="0">
    <w:nsid w:val="23405190"/>
    <w:multiLevelType w:val="hybridMultilevel"/>
    <w:tmpl w:val="F2344D7E"/>
    <w:lvl w:ilvl="0" w:tplc="45B24FEA">
      <w:start w:val="1"/>
      <w:numFmt w:val="bullet"/>
      <w:lvlText w:val=""/>
      <w:lvlJc w:val="left"/>
      <w:pPr>
        <w:ind w:left="1068" w:hanging="360"/>
      </w:pPr>
      <w:rPr>
        <w:rFonts w:ascii="Symbol" w:hAnsi="Symbol" w:hint="default"/>
      </w:rPr>
    </w:lvl>
    <w:lvl w:ilvl="1" w:tplc="4D623E94">
      <w:start w:val="1"/>
      <w:numFmt w:val="bullet"/>
      <w:lvlText w:val="o"/>
      <w:lvlJc w:val="left"/>
      <w:pPr>
        <w:ind w:left="1788" w:hanging="360"/>
      </w:pPr>
      <w:rPr>
        <w:rFonts w:ascii="Courier New" w:hAnsi="Courier New" w:hint="default"/>
      </w:rPr>
    </w:lvl>
    <w:lvl w:ilvl="2" w:tplc="28EC746E">
      <w:start w:val="1"/>
      <w:numFmt w:val="bullet"/>
      <w:lvlText w:val=""/>
      <w:lvlJc w:val="left"/>
      <w:pPr>
        <w:ind w:left="2508" w:hanging="360"/>
      </w:pPr>
      <w:rPr>
        <w:rFonts w:ascii="Wingdings" w:hAnsi="Wingdings" w:hint="default"/>
      </w:rPr>
    </w:lvl>
    <w:lvl w:ilvl="3" w:tplc="04FCB256">
      <w:start w:val="1"/>
      <w:numFmt w:val="bullet"/>
      <w:lvlText w:val=""/>
      <w:lvlJc w:val="left"/>
      <w:pPr>
        <w:ind w:left="3228" w:hanging="360"/>
      </w:pPr>
      <w:rPr>
        <w:rFonts w:ascii="Symbol" w:hAnsi="Symbol" w:hint="default"/>
      </w:rPr>
    </w:lvl>
    <w:lvl w:ilvl="4" w:tplc="0F46661E">
      <w:start w:val="1"/>
      <w:numFmt w:val="bullet"/>
      <w:lvlText w:val="o"/>
      <w:lvlJc w:val="left"/>
      <w:pPr>
        <w:ind w:left="3948" w:hanging="360"/>
      </w:pPr>
      <w:rPr>
        <w:rFonts w:ascii="Courier New" w:hAnsi="Courier New" w:hint="default"/>
      </w:rPr>
    </w:lvl>
    <w:lvl w:ilvl="5" w:tplc="288E3B92">
      <w:start w:val="1"/>
      <w:numFmt w:val="bullet"/>
      <w:lvlText w:val=""/>
      <w:lvlJc w:val="left"/>
      <w:pPr>
        <w:ind w:left="4668" w:hanging="360"/>
      </w:pPr>
      <w:rPr>
        <w:rFonts w:ascii="Wingdings" w:hAnsi="Wingdings" w:hint="default"/>
      </w:rPr>
    </w:lvl>
    <w:lvl w:ilvl="6" w:tplc="D7A6AB58">
      <w:start w:val="1"/>
      <w:numFmt w:val="bullet"/>
      <w:lvlText w:val=""/>
      <w:lvlJc w:val="left"/>
      <w:pPr>
        <w:ind w:left="5388" w:hanging="360"/>
      </w:pPr>
      <w:rPr>
        <w:rFonts w:ascii="Symbol" w:hAnsi="Symbol" w:hint="default"/>
      </w:rPr>
    </w:lvl>
    <w:lvl w:ilvl="7" w:tplc="E006C7A0">
      <w:start w:val="1"/>
      <w:numFmt w:val="bullet"/>
      <w:lvlText w:val="o"/>
      <w:lvlJc w:val="left"/>
      <w:pPr>
        <w:ind w:left="6108" w:hanging="360"/>
      </w:pPr>
      <w:rPr>
        <w:rFonts w:ascii="Courier New" w:hAnsi="Courier New" w:hint="default"/>
      </w:rPr>
    </w:lvl>
    <w:lvl w:ilvl="8" w:tplc="D1F2B6A8">
      <w:start w:val="1"/>
      <w:numFmt w:val="bullet"/>
      <w:lvlText w:val=""/>
      <w:lvlJc w:val="left"/>
      <w:pPr>
        <w:ind w:left="6828" w:hanging="360"/>
      </w:pPr>
      <w:rPr>
        <w:rFonts w:ascii="Wingdings" w:hAnsi="Wingdings" w:hint="default"/>
      </w:rPr>
    </w:lvl>
  </w:abstractNum>
  <w:abstractNum w:abstractNumId="25" w15:restartNumberingAfterBreak="0">
    <w:nsid w:val="234546D6"/>
    <w:multiLevelType w:val="hybridMultilevel"/>
    <w:tmpl w:val="1A381476"/>
    <w:lvl w:ilvl="0" w:tplc="76AAC3CA">
      <w:start w:val="1"/>
      <w:numFmt w:val="bullet"/>
      <w:pStyle w:val="Seznamsodrkami"/>
      <w:lvlText w:val=""/>
      <w:lvlJc w:val="left"/>
      <w:pPr>
        <w:tabs>
          <w:tab w:val="num" w:pos="754"/>
        </w:tabs>
        <w:ind w:left="754" w:hanging="397"/>
      </w:pPr>
      <w:rPr>
        <w:rFonts w:ascii="Symbol" w:hAnsi="Symbol" w:hint="default"/>
        <w:sz w:val="20"/>
      </w:rPr>
    </w:lvl>
    <w:lvl w:ilvl="1" w:tplc="04050003">
      <w:start w:val="1"/>
      <w:numFmt w:val="bullet"/>
      <w:pStyle w:val="Seznamsodrkami2"/>
      <w:lvlText w:val=""/>
      <w:lvlJc w:val="left"/>
      <w:pPr>
        <w:tabs>
          <w:tab w:val="num" w:pos="1834"/>
        </w:tabs>
        <w:ind w:left="1834" w:hanging="397"/>
      </w:pPr>
      <w:rPr>
        <w:rFonts w:ascii="Symbol" w:hAnsi="Symbol" w:hint="default"/>
        <w:sz w:val="20"/>
      </w:rPr>
    </w:lvl>
    <w:lvl w:ilvl="2" w:tplc="04050005">
      <w:start w:val="1"/>
      <w:numFmt w:val="decimal"/>
      <w:lvlText w:val="%3."/>
      <w:lvlJc w:val="left"/>
      <w:pPr>
        <w:tabs>
          <w:tab w:val="num" w:pos="2517"/>
        </w:tabs>
        <w:ind w:left="2517" w:hanging="360"/>
      </w:p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25108325"/>
    <w:multiLevelType w:val="hybridMultilevel"/>
    <w:tmpl w:val="54360240"/>
    <w:lvl w:ilvl="0" w:tplc="AEB2632A">
      <w:start w:val="1"/>
      <w:numFmt w:val="bullet"/>
      <w:lvlText w:val="-"/>
      <w:lvlJc w:val="left"/>
      <w:pPr>
        <w:ind w:left="1776" w:hanging="360"/>
      </w:pPr>
      <w:rPr>
        <w:rFonts w:ascii="Arial" w:hAnsi="Arial" w:hint="default"/>
      </w:rPr>
    </w:lvl>
    <w:lvl w:ilvl="1" w:tplc="CAF6C3CC">
      <w:start w:val="1"/>
      <w:numFmt w:val="bullet"/>
      <w:lvlText w:val="o"/>
      <w:lvlJc w:val="left"/>
      <w:pPr>
        <w:ind w:left="2496" w:hanging="360"/>
      </w:pPr>
      <w:rPr>
        <w:rFonts w:ascii="Courier New" w:hAnsi="Courier New" w:hint="default"/>
      </w:rPr>
    </w:lvl>
    <w:lvl w:ilvl="2" w:tplc="DAD6E880">
      <w:start w:val="1"/>
      <w:numFmt w:val="bullet"/>
      <w:lvlText w:val=""/>
      <w:lvlJc w:val="left"/>
      <w:pPr>
        <w:ind w:left="3216" w:hanging="360"/>
      </w:pPr>
      <w:rPr>
        <w:rFonts w:ascii="Wingdings" w:hAnsi="Wingdings" w:hint="default"/>
      </w:rPr>
    </w:lvl>
    <w:lvl w:ilvl="3" w:tplc="F5A69B86">
      <w:start w:val="1"/>
      <w:numFmt w:val="bullet"/>
      <w:lvlText w:val=""/>
      <w:lvlJc w:val="left"/>
      <w:pPr>
        <w:ind w:left="3936" w:hanging="360"/>
      </w:pPr>
      <w:rPr>
        <w:rFonts w:ascii="Symbol" w:hAnsi="Symbol" w:hint="default"/>
      </w:rPr>
    </w:lvl>
    <w:lvl w:ilvl="4" w:tplc="D9D2FF56">
      <w:start w:val="1"/>
      <w:numFmt w:val="bullet"/>
      <w:lvlText w:val="o"/>
      <w:lvlJc w:val="left"/>
      <w:pPr>
        <w:ind w:left="4656" w:hanging="360"/>
      </w:pPr>
      <w:rPr>
        <w:rFonts w:ascii="Courier New" w:hAnsi="Courier New" w:hint="default"/>
      </w:rPr>
    </w:lvl>
    <w:lvl w:ilvl="5" w:tplc="100ABA9E">
      <w:start w:val="1"/>
      <w:numFmt w:val="bullet"/>
      <w:lvlText w:val=""/>
      <w:lvlJc w:val="left"/>
      <w:pPr>
        <w:ind w:left="5376" w:hanging="360"/>
      </w:pPr>
      <w:rPr>
        <w:rFonts w:ascii="Wingdings" w:hAnsi="Wingdings" w:hint="default"/>
      </w:rPr>
    </w:lvl>
    <w:lvl w:ilvl="6" w:tplc="B59A771A">
      <w:start w:val="1"/>
      <w:numFmt w:val="bullet"/>
      <w:lvlText w:val=""/>
      <w:lvlJc w:val="left"/>
      <w:pPr>
        <w:ind w:left="6096" w:hanging="360"/>
      </w:pPr>
      <w:rPr>
        <w:rFonts w:ascii="Symbol" w:hAnsi="Symbol" w:hint="default"/>
      </w:rPr>
    </w:lvl>
    <w:lvl w:ilvl="7" w:tplc="7E18CCF8">
      <w:start w:val="1"/>
      <w:numFmt w:val="bullet"/>
      <w:lvlText w:val="o"/>
      <w:lvlJc w:val="left"/>
      <w:pPr>
        <w:ind w:left="6816" w:hanging="360"/>
      </w:pPr>
      <w:rPr>
        <w:rFonts w:ascii="Courier New" w:hAnsi="Courier New" w:hint="default"/>
      </w:rPr>
    </w:lvl>
    <w:lvl w:ilvl="8" w:tplc="DB0ACB0C">
      <w:start w:val="1"/>
      <w:numFmt w:val="bullet"/>
      <w:lvlText w:val=""/>
      <w:lvlJc w:val="left"/>
      <w:pPr>
        <w:ind w:left="7536" w:hanging="360"/>
      </w:pPr>
      <w:rPr>
        <w:rFonts w:ascii="Wingdings" w:hAnsi="Wingdings" w:hint="default"/>
      </w:rPr>
    </w:lvl>
  </w:abstractNum>
  <w:abstractNum w:abstractNumId="27" w15:restartNumberingAfterBreak="0">
    <w:nsid w:val="34341A95"/>
    <w:multiLevelType w:val="hybridMultilevel"/>
    <w:tmpl w:val="B86A5D34"/>
    <w:lvl w:ilvl="0" w:tplc="3B6C3008">
      <w:start w:val="1"/>
      <w:numFmt w:val="bullet"/>
      <w:lvlText w:val=""/>
      <w:lvlJc w:val="left"/>
      <w:pPr>
        <w:ind w:left="720" w:hanging="360"/>
      </w:pPr>
      <w:rPr>
        <w:rFonts w:ascii="Symbol" w:hAnsi="Symbol" w:hint="default"/>
      </w:rPr>
    </w:lvl>
    <w:lvl w:ilvl="1" w:tplc="F62ECB3E">
      <w:start w:val="1"/>
      <w:numFmt w:val="bullet"/>
      <w:lvlText w:val=""/>
      <w:lvlJc w:val="left"/>
      <w:pPr>
        <w:ind w:left="1440" w:hanging="360"/>
      </w:pPr>
      <w:rPr>
        <w:rFonts w:ascii="Symbol" w:hAnsi="Symbol" w:hint="default"/>
      </w:rPr>
    </w:lvl>
    <w:lvl w:ilvl="2" w:tplc="973A385C">
      <w:start w:val="1"/>
      <w:numFmt w:val="bullet"/>
      <w:lvlText w:val="o"/>
      <w:lvlJc w:val="left"/>
      <w:pPr>
        <w:ind w:left="2160" w:hanging="360"/>
      </w:pPr>
      <w:rPr>
        <w:rFonts w:ascii="Courier New" w:hAnsi="Courier New" w:hint="default"/>
      </w:rPr>
    </w:lvl>
    <w:lvl w:ilvl="3" w:tplc="73CE150C">
      <w:start w:val="1"/>
      <w:numFmt w:val="bullet"/>
      <w:lvlText w:val=""/>
      <w:lvlJc w:val="left"/>
      <w:pPr>
        <w:ind w:left="2880" w:hanging="360"/>
      </w:pPr>
      <w:rPr>
        <w:rFonts w:ascii="Wingdings" w:hAnsi="Wingdings" w:hint="default"/>
      </w:rPr>
    </w:lvl>
    <w:lvl w:ilvl="4" w:tplc="EE42F23A">
      <w:start w:val="1"/>
      <w:numFmt w:val="bullet"/>
      <w:lvlText w:val=""/>
      <w:lvlJc w:val="left"/>
      <w:pPr>
        <w:ind w:left="3600" w:hanging="360"/>
      </w:pPr>
      <w:rPr>
        <w:rFonts w:ascii="Symbol" w:hAnsi="Symbol" w:hint="default"/>
      </w:rPr>
    </w:lvl>
    <w:lvl w:ilvl="5" w:tplc="2F345C68">
      <w:start w:val="1"/>
      <w:numFmt w:val="bullet"/>
      <w:lvlText w:val=""/>
      <w:lvlJc w:val="left"/>
      <w:pPr>
        <w:ind w:left="4320" w:hanging="360"/>
      </w:pPr>
      <w:rPr>
        <w:rFonts w:ascii="Wingdings" w:hAnsi="Wingdings" w:hint="default"/>
      </w:rPr>
    </w:lvl>
    <w:lvl w:ilvl="6" w:tplc="7D4433A4">
      <w:start w:val="1"/>
      <w:numFmt w:val="bullet"/>
      <w:lvlText w:val=""/>
      <w:lvlJc w:val="left"/>
      <w:pPr>
        <w:ind w:left="5040" w:hanging="360"/>
      </w:pPr>
      <w:rPr>
        <w:rFonts w:ascii="Symbol" w:hAnsi="Symbol" w:hint="default"/>
      </w:rPr>
    </w:lvl>
    <w:lvl w:ilvl="7" w:tplc="97D65DC2">
      <w:start w:val="1"/>
      <w:numFmt w:val="bullet"/>
      <w:lvlText w:val="o"/>
      <w:lvlJc w:val="left"/>
      <w:pPr>
        <w:ind w:left="5760" w:hanging="360"/>
      </w:pPr>
      <w:rPr>
        <w:rFonts w:ascii="Courier New" w:hAnsi="Courier New" w:hint="default"/>
      </w:rPr>
    </w:lvl>
    <w:lvl w:ilvl="8" w:tplc="4EBCDF3E">
      <w:start w:val="1"/>
      <w:numFmt w:val="bullet"/>
      <w:lvlText w:val=""/>
      <w:lvlJc w:val="left"/>
      <w:pPr>
        <w:ind w:left="6480" w:hanging="360"/>
      </w:pPr>
      <w:rPr>
        <w:rFonts w:ascii="Wingdings" w:hAnsi="Wingdings" w:hint="default"/>
      </w:rPr>
    </w:lvl>
  </w:abstractNum>
  <w:abstractNum w:abstractNumId="28" w15:restartNumberingAfterBreak="0">
    <w:nsid w:val="396057C6"/>
    <w:multiLevelType w:val="hybridMultilevel"/>
    <w:tmpl w:val="A31E4ABE"/>
    <w:lvl w:ilvl="0" w:tplc="0405000F">
      <w:start w:val="1"/>
      <w:numFmt w:val="decimal"/>
      <w:lvlText w:val="%1."/>
      <w:lvlJc w:val="left"/>
      <w:pPr>
        <w:tabs>
          <w:tab w:val="num" w:pos="720"/>
        </w:tabs>
        <w:ind w:left="720" w:hanging="360"/>
      </w:pPr>
    </w:lvl>
    <w:lvl w:ilvl="1" w:tplc="FFFFFFFF">
      <w:start w:val="3"/>
      <w:numFmt w:val="bullet"/>
      <w:lvlText w:val="-"/>
      <w:lvlJc w:val="left"/>
      <w:pPr>
        <w:tabs>
          <w:tab w:val="num" w:pos="1440"/>
        </w:tabs>
        <w:ind w:left="1440" w:hanging="360"/>
      </w:pPr>
      <w:rPr>
        <w:rFonts w:ascii="Arial" w:eastAsia="Times New Roman" w:hAnsi="Arial" w:cs="Arial"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start w:val="1"/>
      <w:numFmt w:val="decimal"/>
      <w:lvlText w:val="%4)"/>
      <w:lvlJc w:val="left"/>
      <w:pPr>
        <w:tabs>
          <w:tab w:val="num" w:pos="2880"/>
        </w:tabs>
        <w:ind w:left="2880" w:hanging="360"/>
      </w:pPr>
      <w:rPr>
        <w:rFonts w:hint="default"/>
      </w:rPr>
    </w:lvl>
    <w:lvl w:ilvl="4" w:tplc="8506AAEE">
      <w:start w:val="4"/>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AD827C7"/>
    <w:multiLevelType w:val="hybridMultilevel"/>
    <w:tmpl w:val="F7DE9C2A"/>
    <w:lvl w:ilvl="0" w:tplc="F266E738">
      <w:numFmt w:val="decimal"/>
      <w:lvlText w:val="%1"/>
      <w:lvlJc w:val="left"/>
      <w:pPr>
        <w:tabs>
          <w:tab w:val="num" w:pos="1209"/>
        </w:tabs>
        <w:ind w:left="1209" w:hanging="360"/>
      </w:pPr>
      <w:rPr>
        <w:rFonts w:hint="default"/>
      </w:rPr>
    </w:lvl>
    <w:lvl w:ilvl="1" w:tplc="04050019" w:tentative="1">
      <w:start w:val="1"/>
      <w:numFmt w:val="lowerLetter"/>
      <w:lvlText w:val="%2."/>
      <w:lvlJc w:val="left"/>
      <w:pPr>
        <w:tabs>
          <w:tab w:val="num" w:pos="1929"/>
        </w:tabs>
        <w:ind w:left="1929" w:hanging="360"/>
      </w:pPr>
    </w:lvl>
    <w:lvl w:ilvl="2" w:tplc="0405001B" w:tentative="1">
      <w:start w:val="1"/>
      <w:numFmt w:val="lowerRoman"/>
      <w:lvlText w:val="%3."/>
      <w:lvlJc w:val="right"/>
      <w:pPr>
        <w:tabs>
          <w:tab w:val="num" w:pos="2649"/>
        </w:tabs>
        <w:ind w:left="2649" w:hanging="180"/>
      </w:pPr>
    </w:lvl>
    <w:lvl w:ilvl="3" w:tplc="0405000F" w:tentative="1">
      <w:start w:val="1"/>
      <w:numFmt w:val="decimal"/>
      <w:lvlText w:val="%4."/>
      <w:lvlJc w:val="left"/>
      <w:pPr>
        <w:tabs>
          <w:tab w:val="num" w:pos="3369"/>
        </w:tabs>
        <w:ind w:left="3369" w:hanging="360"/>
      </w:pPr>
    </w:lvl>
    <w:lvl w:ilvl="4" w:tplc="04050019" w:tentative="1">
      <w:start w:val="1"/>
      <w:numFmt w:val="lowerLetter"/>
      <w:lvlText w:val="%5."/>
      <w:lvlJc w:val="left"/>
      <w:pPr>
        <w:tabs>
          <w:tab w:val="num" w:pos="4089"/>
        </w:tabs>
        <w:ind w:left="4089" w:hanging="360"/>
      </w:pPr>
    </w:lvl>
    <w:lvl w:ilvl="5" w:tplc="0405001B" w:tentative="1">
      <w:start w:val="1"/>
      <w:numFmt w:val="lowerRoman"/>
      <w:lvlText w:val="%6."/>
      <w:lvlJc w:val="right"/>
      <w:pPr>
        <w:tabs>
          <w:tab w:val="num" w:pos="4809"/>
        </w:tabs>
        <w:ind w:left="4809" w:hanging="180"/>
      </w:pPr>
    </w:lvl>
    <w:lvl w:ilvl="6" w:tplc="0405000F" w:tentative="1">
      <w:start w:val="1"/>
      <w:numFmt w:val="decimal"/>
      <w:lvlText w:val="%7."/>
      <w:lvlJc w:val="left"/>
      <w:pPr>
        <w:tabs>
          <w:tab w:val="num" w:pos="5529"/>
        </w:tabs>
        <w:ind w:left="5529" w:hanging="360"/>
      </w:pPr>
    </w:lvl>
    <w:lvl w:ilvl="7" w:tplc="04050019" w:tentative="1">
      <w:start w:val="1"/>
      <w:numFmt w:val="lowerLetter"/>
      <w:lvlText w:val="%8."/>
      <w:lvlJc w:val="left"/>
      <w:pPr>
        <w:tabs>
          <w:tab w:val="num" w:pos="6249"/>
        </w:tabs>
        <w:ind w:left="6249" w:hanging="360"/>
      </w:pPr>
    </w:lvl>
    <w:lvl w:ilvl="8" w:tplc="0405001B" w:tentative="1">
      <w:start w:val="1"/>
      <w:numFmt w:val="lowerRoman"/>
      <w:lvlText w:val="%9."/>
      <w:lvlJc w:val="right"/>
      <w:pPr>
        <w:tabs>
          <w:tab w:val="num" w:pos="6969"/>
        </w:tabs>
        <w:ind w:left="6969" w:hanging="180"/>
      </w:pPr>
    </w:lvl>
  </w:abstractNum>
  <w:abstractNum w:abstractNumId="30" w15:restartNumberingAfterBreak="0">
    <w:nsid w:val="478C0962"/>
    <w:multiLevelType w:val="hybridMultilevel"/>
    <w:tmpl w:val="2554728A"/>
    <w:lvl w:ilvl="0" w:tplc="8B32A0A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6C21D2"/>
    <w:multiLevelType w:val="hybridMultilevel"/>
    <w:tmpl w:val="7B04DA1E"/>
    <w:lvl w:ilvl="0" w:tplc="8B32A0A4">
      <w:numFmt w:val="bullet"/>
      <w:lvlText w:val="-"/>
      <w:lvlJc w:val="left"/>
      <w:pPr>
        <w:tabs>
          <w:tab w:val="num" w:pos="643"/>
        </w:tabs>
        <w:ind w:left="643" w:hanging="360"/>
      </w:pPr>
      <w:rPr>
        <w:rFonts w:ascii="Arial" w:eastAsia="Times New Roman" w:hAnsi="Arial" w:cs="Arial" w:hint="default"/>
      </w:rPr>
    </w:lvl>
    <w:lvl w:ilvl="1" w:tplc="8B32A0A4">
      <w:numFmt w:val="bullet"/>
      <w:lvlText w:val="-"/>
      <w:lvlJc w:val="left"/>
      <w:pPr>
        <w:tabs>
          <w:tab w:val="num" w:pos="1363"/>
        </w:tabs>
        <w:ind w:left="1363" w:hanging="360"/>
      </w:pPr>
      <w:rPr>
        <w:rFonts w:ascii="Arial" w:eastAsia="Times New Roman" w:hAnsi="Arial" w:cs="Arial"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32" w15:restartNumberingAfterBreak="0">
    <w:nsid w:val="4D207E56"/>
    <w:multiLevelType w:val="hybridMultilevel"/>
    <w:tmpl w:val="0A4EB70A"/>
    <w:lvl w:ilvl="0" w:tplc="F7DC7C84">
      <w:numFmt w:val="bullet"/>
      <w:lvlText w:val="-"/>
      <w:lvlJc w:val="left"/>
      <w:pPr>
        <w:tabs>
          <w:tab w:val="num" w:pos="360"/>
        </w:tabs>
        <w:ind w:left="360" w:hanging="360"/>
      </w:pPr>
      <w:rPr>
        <w:rFonts w:ascii="Arial" w:eastAsia="Times New Roman" w:hAnsi="Arial" w:cs="Arial" w:hint="default"/>
      </w:rPr>
    </w:lvl>
    <w:lvl w:ilvl="1" w:tplc="2272BCE2" w:tentative="1">
      <w:start w:val="1"/>
      <w:numFmt w:val="bullet"/>
      <w:lvlText w:val="o"/>
      <w:lvlJc w:val="left"/>
      <w:pPr>
        <w:tabs>
          <w:tab w:val="num" w:pos="1157"/>
        </w:tabs>
        <w:ind w:left="1157" w:hanging="360"/>
      </w:pPr>
      <w:rPr>
        <w:rFonts w:ascii="Courier New" w:hAnsi="Courier New" w:cs="Courier New" w:hint="default"/>
      </w:rPr>
    </w:lvl>
    <w:lvl w:ilvl="2" w:tplc="0405000F" w:tentative="1">
      <w:start w:val="1"/>
      <w:numFmt w:val="bullet"/>
      <w:lvlText w:val=""/>
      <w:lvlJc w:val="left"/>
      <w:pPr>
        <w:tabs>
          <w:tab w:val="num" w:pos="1877"/>
        </w:tabs>
        <w:ind w:left="1877" w:hanging="360"/>
      </w:pPr>
      <w:rPr>
        <w:rFonts w:ascii="Wingdings" w:hAnsi="Wingdings" w:hint="default"/>
      </w:rPr>
    </w:lvl>
    <w:lvl w:ilvl="3" w:tplc="04050001" w:tentative="1">
      <w:start w:val="1"/>
      <w:numFmt w:val="bullet"/>
      <w:lvlText w:val=""/>
      <w:lvlJc w:val="left"/>
      <w:pPr>
        <w:tabs>
          <w:tab w:val="num" w:pos="2597"/>
        </w:tabs>
        <w:ind w:left="2597" w:hanging="360"/>
      </w:pPr>
      <w:rPr>
        <w:rFonts w:ascii="Symbol" w:hAnsi="Symbol" w:hint="default"/>
      </w:rPr>
    </w:lvl>
    <w:lvl w:ilvl="4" w:tplc="04050003" w:tentative="1">
      <w:start w:val="1"/>
      <w:numFmt w:val="bullet"/>
      <w:lvlText w:val="o"/>
      <w:lvlJc w:val="left"/>
      <w:pPr>
        <w:tabs>
          <w:tab w:val="num" w:pos="3317"/>
        </w:tabs>
        <w:ind w:left="3317" w:hanging="360"/>
      </w:pPr>
      <w:rPr>
        <w:rFonts w:ascii="Courier New" w:hAnsi="Courier New" w:cs="Courier New" w:hint="default"/>
      </w:rPr>
    </w:lvl>
    <w:lvl w:ilvl="5" w:tplc="04050005" w:tentative="1">
      <w:start w:val="1"/>
      <w:numFmt w:val="bullet"/>
      <w:lvlText w:val=""/>
      <w:lvlJc w:val="left"/>
      <w:pPr>
        <w:tabs>
          <w:tab w:val="num" w:pos="4037"/>
        </w:tabs>
        <w:ind w:left="4037" w:hanging="360"/>
      </w:pPr>
      <w:rPr>
        <w:rFonts w:ascii="Wingdings" w:hAnsi="Wingdings" w:hint="default"/>
      </w:rPr>
    </w:lvl>
    <w:lvl w:ilvl="6" w:tplc="04050001" w:tentative="1">
      <w:start w:val="1"/>
      <w:numFmt w:val="bullet"/>
      <w:lvlText w:val=""/>
      <w:lvlJc w:val="left"/>
      <w:pPr>
        <w:tabs>
          <w:tab w:val="num" w:pos="4757"/>
        </w:tabs>
        <w:ind w:left="4757" w:hanging="360"/>
      </w:pPr>
      <w:rPr>
        <w:rFonts w:ascii="Symbol" w:hAnsi="Symbol" w:hint="default"/>
      </w:rPr>
    </w:lvl>
    <w:lvl w:ilvl="7" w:tplc="04050003" w:tentative="1">
      <w:start w:val="1"/>
      <w:numFmt w:val="bullet"/>
      <w:lvlText w:val="o"/>
      <w:lvlJc w:val="left"/>
      <w:pPr>
        <w:tabs>
          <w:tab w:val="num" w:pos="5477"/>
        </w:tabs>
        <w:ind w:left="5477" w:hanging="360"/>
      </w:pPr>
      <w:rPr>
        <w:rFonts w:ascii="Courier New" w:hAnsi="Courier New" w:cs="Courier New" w:hint="default"/>
      </w:rPr>
    </w:lvl>
    <w:lvl w:ilvl="8" w:tplc="04050005" w:tentative="1">
      <w:start w:val="1"/>
      <w:numFmt w:val="bullet"/>
      <w:lvlText w:val=""/>
      <w:lvlJc w:val="left"/>
      <w:pPr>
        <w:tabs>
          <w:tab w:val="num" w:pos="6197"/>
        </w:tabs>
        <w:ind w:left="6197" w:hanging="360"/>
      </w:pPr>
      <w:rPr>
        <w:rFonts w:ascii="Wingdings" w:hAnsi="Wingdings" w:hint="default"/>
      </w:rPr>
    </w:lvl>
  </w:abstractNum>
  <w:abstractNum w:abstractNumId="33" w15:restartNumberingAfterBreak="0">
    <w:nsid w:val="4E7C2EB8"/>
    <w:multiLevelType w:val="hybridMultilevel"/>
    <w:tmpl w:val="03728A72"/>
    <w:lvl w:ilvl="0" w:tplc="28CEBF20">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8A7E88"/>
    <w:multiLevelType w:val="hybridMultilevel"/>
    <w:tmpl w:val="5702444E"/>
    <w:lvl w:ilvl="0" w:tplc="8B32A0A4">
      <w:numFmt w:val="bullet"/>
      <w:lvlText w:val="-"/>
      <w:lvlJc w:val="left"/>
      <w:pPr>
        <w:ind w:left="720" w:hanging="360"/>
      </w:pPr>
      <w:rPr>
        <w:rFonts w:ascii="Arial" w:eastAsia="Times New Roman" w:hAnsi="Arial" w:cs="Arial" w:hint="default"/>
      </w:rPr>
    </w:lvl>
    <w:lvl w:ilvl="1" w:tplc="8B32A0A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893684"/>
    <w:multiLevelType w:val="hybridMultilevel"/>
    <w:tmpl w:val="4E9C0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5F4805"/>
    <w:multiLevelType w:val="hybridMultilevel"/>
    <w:tmpl w:val="7226A898"/>
    <w:lvl w:ilvl="0" w:tplc="8B32A0A4">
      <w:numFmt w:val="bullet"/>
      <w:lvlText w:val="-"/>
      <w:lvlJc w:val="left"/>
      <w:pPr>
        <w:tabs>
          <w:tab w:val="num" w:pos="643"/>
        </w:tabs>
        <w:ind w:left="643"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31E52"/>
    <w:multiLevelType w:val="hybridMultilevel"/>
    <w:tmpl w:val="136EB32E"/>
    <w:lvl w:ilvl="0" w:tplc="8B32A0A4">
      <w:start w:val="1"/>
      <w:numFmt w:val="bullet"/>
      <w:pStyle w:val="Seznamsodrkami0"/>
      <w:lvlText w:val=""/>
      <w:lvlJc w:val="left"/>
      <w:pPr>
        <w:tabs>
          <w:tab w:val="num" w:pos="397"/>
        </w:tabs>
        <w:ind w:left="397" w:hanging="397"/>
      </w:pPr>
      <w:rPr>
        <w:rFonts w:ascii="Symbol" w:hAnsi="Symbol" w:hint="default"/>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54E1A"/>
    <w:multiLevelType w:val="multilevel"/>
    <w:tmpl w:val="19289B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00B1997"/>
    <w:multiLevelType w:val="hybridMultilevel"/>
    <w:tmpl w:val="D94E4268"/>
    <w:lvl w:ilvl="0" w:tplc="7382C8BE">
      <w:numFmt w:val="bullet"/>
      <w:lvlText w:val="-"/>
      <w:lvlJc w:val="left"/>
      <w:pPr>
        <w:tabs>
          <w:tab w:val="num" w:pos="720"/>
        </w:tabs>
        <w:ind w:left="720" w:hanging="360"/>
      </w:pPr>
      <w:rPr>
        <w:rFonts w:ascii="Arial" w:eastAsia="Times New Roman" w:hAnsi="Arial" w:cs="Arial" w:hint="default"/>
      </w:rPr>
    </w:lvl>
    <w:lvl w:ilvl="1" w:tplc="DBE80C42" w:tentative="1">
      <w:start w:val="1"/>
      <w:numFmt w:val="bullet"/>
      <w:lvlText w:val="o"/>
      <w:lvlJc w:val="left"/>
      <w:pPr>
        <w:tabs>
          <w:tab w:val="num" w:pos="1517"/>
        </w:tabs>
        <w:ind w:left="1517" w:hanging="360"/>
      </w:pPr>
      <w:rPr>
        <w:rFonts w:ascii="Courier New" w:hAnsi="Courier New" w:cs="Courier New" w:hint="default"/>
      </w:rPr>
    </w:lvl>
    <w:lvl w:ilvl="2" w:tplc="C4E2B8BA" w:tentative="1">
      <w:start w:val="1"/>
      <w:numFmt w:val="bullet"/>
      <w:lvlText w:val=""/>
      <w:lvlJc w:val="left"/>
      <w:pPr>
        <w:tabs>
          <w:tab w:val="num" w:pos="2237"/>
        </w:tabs>
        <w:ind w:left="2237" w:hanging="360"/>
      </w:pPr>
      <w:rPr>
        <w:rFonts w:ascii="Wingdings" w:hAnsi="Wingdings" w:hint="default"/>
      </w:rPr>
    </w:lvl>
    <w:lvl w:ilvl="3" w:tplc="37D69414" w:tentative="1">
      <w:start w:val="1"/>
      <w:numFmt w:val="bullet"/>
      <w:lvlText w:val=""/>
      <w:lvlJc w:val="left"/>
      <w:pPr>
        <w:tabs>
          <w:tab w:val="num" w:pos="2957"/>
        </w:tabs>
        <w:ind w:left="2957" w:hanging="360"/>
      </w:pPr>
      <w:rPr>
        <w:rFonts w:ascii="Symbol" w:hAnsi="Symbol" w:hint="default"/>
      </w:rPr>
    </w:lvl>
    <w:lvl w:ilvl="4" w:tplc="2C24DFC6" w:tentative="1">
      <w:start w:val="1"/>
      <w:numFmt w:val="bullet"/>
      <w:lvlText w:val="o"/>
      <w:lvlJc w:val="left"/>
      <w:pPr>
        <w:tabs>
          <w:tab w:val="num" w:pos="3677"/>
        </w:tabs>
        <w:ind w:left="3677" w:hanging="360"/>
      </w:pPr>
      <w:rPr>
        <w:rFonts w:ascii="Courier New" w:hAnsi="Courier New" w:cs="Courier New" w:hint="default"/>
      </w:rPr>
    </w:lvl>
    <w:lvl w:ilvl="5" w:tplc="43DE0412" w:tentative="1">
      <w:start w:val="1"/>
      <w:numFmt w:val="bullet"/>
      <w:lvlText w:val=""/>
      <w:lvlJc w:val="left"/>
      <w:pPr>
        <w:tabs>
          <w:tab w:val="num" w:pos="4397"/>
        </w:tabs>
        <w:ind w:left="4397" w:hanging="360"/>
      </w:pPr>
      <w:rPr>
        <w:rFonts w:ascii="Wingdings" w:hAnsi="Wingdings" w:hint="default"/>
      </w:rPr>
    </w:lvl>
    <w:lvl w:ilvl="6" w:tplc="9FB0902C" w:tentative="1">
      <w:start w:val="1"/>
      <w:numFmt w:val="bullet"/>
      <w:lvlText w:val=""/>
      <w:lvlJc w:val="left"/>
      <w:pPr>
        <w:tabs>
          <w:tab w:val="num" w:pos="5117"/>
        </w:tabs>
        <w:ind w:left="5117" w:hanging="360"/>
      </w:pPr>
      <w:rPr>
        <w:rFonts w:ascii="Symbol" w:hAnsi="Symbol" w:hint="default"/>
      </w:rPr>
    </w:lvl>
    <w:lvl w:ilvl="7" w:tplc="7E6C6002" w:tentative="1">
      <w:start w:val="1"/>
      <w:numFmt w:val="bullet"/>
      <w:lvlText w:val="o"/>
      <w:lvlJc w:val="left"/>
      <w:pPr>
        <w:tabs>
          <w:tab w:val="num" w:pos="5837"/>
        </w:tabs>
        <w:ind w:left="5837" w:hanging="360"/>
      </w:pPr>
      <w:rPr>
        <w:rFonts w:ascii="Courier New" w:hAnsi="Courier New" w:cs="Courier New" w:hint="default"/>
      </w:rPr>
    </w:lvl>
    <w:lvl w:ilvl="8" w:tplc="AA26E15E" w:tentative="1">
      <w:start w:val="1"/>
      <w:numFmt w:val="bullet"/>
      <w:lvlText w:val=""/>
      <w:lvlJc w:val="left"/>
      <w:pPr>
        <w:tabs>
          <w:tab w:val="num" w:pos="6557"/>
        </w:tabs>
        <w:ind w:left="6557" w:hanging="360"/>
      </w:pPr>
      <w:rPr>
        <w:rFonts w:ascii="Wingdings" w:hAnsi="Wingdings" w:hint="default"/>
      </w:rPr>
    </w:lvl>
  </w:abstractNum>
  <w:abstractNum w:abstractNumId="40" w15:restartNumberingAfterBreak="0">
    <w:nsid w:val="7CD1356E"/>
    <w:multiLevelType w:val="hybridMultilevel"/>
    <w:tmpl w:val="84005892"/>
    <w:lvl w:ilvl="0" w:tplc="8B32A0A4">
      <w:numFmt w:val="bullet"/>
      <w:lvlText w:val="-"/>
      <w:lvlJc w:val="left"/>
      <w:pPr>
        <w:tabs>
          <w:tab w:val="num" w:pos="643"/>
        </w:tabs>
        <w:ind w:left="643" w:hanging="360"/>
      </w:pPr>
      <w:rPr>
        <w:rFonts w:ascii="Arial" w:eastAsia="Times New Roman" w:hAnsi="Arial" w:cs="Arial" w:hint="default"/>
      </w:rPr>
    </w:lvl>
    <w:lvl w:ilvl="1" w:tplc="04050003">
      <w:start w:val="1"/>
      <w:numFmt w:val="bullet"/>
      <w:lvlText w:val="o"/>
      <w:lvlJc w:val="left"/>
      <w:pPr>
        <w:tabs>
          <w:tab w:val="num" w:pos="1363"/>
        </w:tabs>
        <w:ind w:left="1363" w:hanging="360"/>
      </w:pPr>
      <w:rPr>
        <w:rFonts w:ascii="Courier New" w:hAnsi="Courier New" w:cs="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41" w15:restartNumberingAfterBreak="0">
    <w:nsid w:val="7D160222"/>
    <w:multiLevelType w:val="hybridMultilevel"/>
    <w:tmpl w:val="24A651D6"/>
    <w:lvl w:ilvl="0" w:tplc="28CEBF20">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9A528B"/>
    <w:multiLevelType w:val="hybridMultilevel"/>
    <w:tmpl w:val="9E9EC0BA"/>
    <w:lvl w:ilvl="0" w:tplc="556682AE">
      <w:start w:val="1"/>
      <w:numFmt w:val="bullet"/>
      <w:pStyle w:val="dokumentace-nadpispodntu"/>
      <w:lvlText w:val=""/>
      <w:lvlJc w:val="left"/>
      <w:pPr>
        <w:tabs>
          <w:tab w:val="num" w:pos="823"/>
        </w:tabs>
        <w:ind w:left="766" w:hanging="340"/>
      </w:pPr>
      <w:rPr>
        <w:rFonts w:ascii="Symbol" w:hAnsi="Symbol" w:hint="default"/>
      </w:rPr>
    </w:lvl>
    <w:lvl w:ilvl="1" w:tplc="FFFFFFFF">
      <w:start w:val="1"/>
      <w:numFmt w:val="bullet"/>
      <w:lvlText w:val="o"/>
      <w:lvlJc w:val="left"/>
      <w:pPr>
        <w:tabs>
          <w:tab w:val="num" w:pos="2232"/>
        </w:tabs>
        <w:ind w:left="2232" w:hanging="360"/>
      </w:pPr>
      <w:rPr>
        <w:rFonts w:ascii="Courier New" w:hAnsi="Courier New" w:cs="Courier New" w:hint="default"/>
      </w:rPr>
    </w:lvl>
    <w:lvl w:ilvl="2" w:tplc="FFFFFFFF">
      <w:start w:val="1"/>
      <w:numFmt w:val="bullet"/>
      <w:lvlText w:val=""/>
      <w:lvlJc w:val="left"/>
      <w:pPr>
        <w:tabs>
          <w:tab w:val="num" w:pos="2952"/>
        </w:tabs>
        <w:ind w:left="2952" w:hanging="360"/>
      </w:pPr>
      <w:rPr>
        <w:rFonts w:ascii="Wingdings" w:hAnsi="Wingdings" w:hint="default"/>
      </w:rPr>
    </w:lvl>
    <w:lvl w:ilvl="3" w:tplc="FFFFFFFF"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cs="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cs="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43" w15:restartNumberingAfterBreak="0">
    <w:nsid w:val="7FC1530B"/>
    <w:multiLevelType w:val="hybridMultilevel"/>
    <w:tmpl w:val="307A0D6A"/>
    <w:lvl w:ilvl="0" w:tplc="28CEBF20">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7929151">
    <w:abstractNumId w:val="27"/>
  </w:num>
  <w:num w:numId="2" w16cid:durableId="1884174120">
    <w:abstractNumId w:val="18"/>
  </w:num>
  <w:num w:numId="3" w16cid:durableId="990325418">
    <w:abstractNumId w:val="18"/>
  </w:num>
  <w:num w:numId="4" w16cid:durableId="233587382">
    <w:abstractNumId w:val="18"/>
  </w:num>
  <w:num w:numId="5" w16cid:durableId="1175075512">
    <w:abstractNumId w:val="18"/>
  </w:num>
  <w:num w:numId="6" w16cid:durableId="1279992958">
    <w:abstractNumId w:val="18"/>
  </w:num>
  <w:num w:numId="7" w16cid:durableId="1229459503">
    <w:abstractNumId w:val="18"/>
  </w:num>
  <w:num w:numId="8" w16cid:durableId="1051661008">
    <w:abstractNumId w:val="18"/>
  </w:num>
  <w:num w:numId="9" w16cid:durableId="1330980360">
    <w:abstractNumId w:val="18"/>
  </w:num>
  <w:num w:numId="10" w16cid:durableId="587616671">
    <w:abstractNumId w:val="18"/>
  </w:num>
  <w:num w:numId="11" w16cid:durableId="692151556">
    <w:abstractNumId w:val="37"/>
  </w:num>
  <w:num w:numId="12" w16cid:durableId="1221987415">
    <w:abstractNumId w:val="25"/>
  </w:num>
  <w:num w:numId="13" w16cid:durableId="1897398770">
    <w:abstractNumId w:val="25"/>
  </w:num>
  <w:num w:numId="14" w16cid:durableId="1654337027">
    <w:abstractNumId w:val="10"/>
  </w:num>
  <w:num w:numId="15" w16cid:durableId="1228343064">
    <w:abstractNumId w:val="14"/>
  </w:num>
  <w:num w:numId="16" w16cid:durableId="2014189137">
    <w:abstractNumId w:val="11"/>
  </w:num>
  <w:num w:numId="17" w16cid:durableId="696465530">
    <w:abstractNumId w:val="7"/>
  </w:num>
  <w:num w:numId="18" w16cid:durableId="1371958411">
    <w:abstractNumId w:val="3"/>
  </w:num>
  <w:num w:numId="19" w16cid:durableId="168906701">
    <w:abstractNumId w:val="2"/>
  </w:num>
  <w:num w:numId="20" w16cid:durableId="1468088830">
    <w:abstractNumId w:val="1"/>
  </w:num>
  <w:num w:numId="21" w16cid:durableId="772171593">
    <w:abstractNumId w:val="0"/>
  </w:num>
  <w:num w:numId="22" w16cid:durableId="366032943">
    <w:abstractNumId w:val="6"/>
  </w:num>
  <w:num w:numId="23" w16cid:durableId="1016425960">
    <w:abstractNumId w:val="5"/>
  </w:num>
  <w:num w:numId="24" w16cid:durableId="1265000313">
    <w:abstractNumId w:val="4"/>
  </w:num>
  <w:num w:numId="25" w16cid:durableId="798761615">
    <w:abstractNumId w:val="39"/>
  </w:num>
  <w:num w:numId="26" w16cid:durableId="808283285">
    <w:abstractNumId w:val="36"/>
  </w:num>
  <w:num w:numId="27" w16cid:durableId="701131242">
    <w:abstractNumId w:val="32"/>
  </w:num>
  <w:num w:numId="28" w16cid:durableId="1528327205">
    <w:abstractNumId w:val="38"/>
  </w:num>
  <w:num w:numId="29" w16cid:durableId="2002419112">
    <w:abstractNumId w:val="8"/>
    <w:lvlOverride w:ilvl="0">
      <w:lvl w:ilvl="0">
        <w:start w:val="1"/>
        <w:numFmt w:val="bullet"/>
        <w:pStyle w:val="za1"/>
        <w:lvlText w:val=""/>
        <w:legacy w:legacy="1" w:legacySpace="120" w:legacyIndent="397"/>
        <w:lvlJc w:val="left"/>
        <w:pPr>
          <w:ind w:left="397" w:hanging="397"/>
        </w:pPr>
        <w:rPr>
          <w:rFonts w:ascii="Symbol" w:hAnsi="Symbol" w:hint="default"/>
        </w:rPr>
      </w:lvl>
    </w:lvlOverride>
  </w:num>
  <w:num w:numId="30" w16cid:durableId="1689452718">
    <w:abstractNumId w:val="9"/>
  </w:num>
  <w:num w:numId="31" w16cid:durableId="2135057446">
    <w:abstractNumId w:val="40"/>
  </w:num>
  <w:num w:numId="32" w16cid:durableId="2012297850">
    <w:abstractNumId w:val="29"/>
  </w:num>
  <w:num w:numId="33" w16cid:durableId="300885848">
    <w:abstractNumId w:val="22"/>
  </w:num>
  <w:num w:numId="34" w16cid:durableId="947665357">
    <w:abstractNumId w:val="19"/>
  </w:num>
  <w:num w:numId="35" w16cid:durableId="254632168">
    <w:abstractNumId w:val="18"/>
  </w:num>
  <w:num w:numId="36" w16cid:durableId="1079475197">
    <w:abstractNumId w:val="18"/>
  </w:num>
  <w:num w:numId="37" w16cid:durableId="1302927510">
    <w:abstractNumId w:val="18"/>
  </w:num>
  <w:num w:numId="38" w16cid:durableId="1404914601">
    <w:abstractNumId w:val="18"/>
  </w:num>
  <w:num w:numId="39" w16cid:durableId="1506480476">
    <w:abstractNumId w:val="18"/>
  </w:num>
  <w:num w:numId="40" w16cid:durableId="524099580">
    <w:abstractNumId w:val="23"/>
  </w:num>
  <w:num w:numId="41" w16cid:durableId="834296590">
    <w:abstractNumId w:val="42"/>
  </w:num>
  <w:num w:numId="42" w16cid:durableId="2010710194">
    <w:abstractNumId w:val="18"/>
  </w:num>
  <w:num w:numId="43" w16cid:durableId="1997343400">
    <w:abstractNumId w:val="18"/>
  </w:num>
  <w:num w:numId="44" w16cid:durableId="905187342">
    <w:abstractNumId w:val="18"/>
  </w:num>
  <w:num w:numId="45" w16cid:durableId="38360466">
    <w:abstractNumId w:val="20"/>
  </w:num>
  <w:num w:numId="46" w16cid:durableId="265423939">
    <w:abstractNumId w:val="16"/>
  </w:num>
  <w:num w:numId="47" w16cid:durableId="1889562896">
    <w:abstractNumId w:val="31"/>
  </w:num>
  <w:num w:numId="48" w16cid:durableId="233898792">
    <w:abstractNumId w:val="18"/>
  </w:num>
  <w:num w:numId="49" w16cid:durableId="383413789">
    <w:abstractNumId w:val="33"/>
  </w:num>
  <w:num w:numId="50" w16cid:durableId="2076274972">
    <w:abstractNumId w:val="15"/>
  </w:num>
  <w:num w:numId="51" w16cid:durableId="404306275">
    <w:abstractNumId w:val="43"/>
  </w:num>
  <w:num w:numId="52" w16cid:durableId="902254990">
    <w:abstractNumId w:val="41"/>
  </w:num>
  <w:num w:numId="53" w16cid:durableId="1570387046">
    <w:abstractNumId w:val="17"/>
  </w:num>
  <w:num w:numId="54" w16cid:durableId="135488185">
    <w:abstractNumId w:val="12"/>
  </w:num>
  <w:num w:numId="55" w16cid:durableId="750392013">
    <w:abstractNumId w:val="30"/>
  </w:num>
  <w:num w:numId="56" w16cid:durableId="1736053680">
    <w:abstractNumId w:val="34"/>
  </w:num>
  <w:num w:numId="57" w16cid:durableId="77293404">
    <w:abstractNumId w:val="28"/>
  </w:num>
  <w:num w:numId="58" w16cid:durableId="283660088">
    <w:abstractNumId w:val="35"/>
  </w:num>
  <w:num w:numId="59" w16cid:durableId="172959869">
    <w:abstractNumId w:val="21"/>
  </w:num>
  <w:num w:numId="60" w16cid:durableId="1273170612">
    <w:abstractNumId w:val="13"/>
  </w:num>
  <w:num w:numId="61" w16cid:durableId="2133667774">
    <w:abstractNumId w:val="24"/>
  </w:num>
  <w:num w:numId="62" w16cid:durableId="900017867">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0CE"/>
    <w:rsid w:val="00002837"/>
    <w:rsid w:val="00004194"/>
    <w:rsid w:val="00007236"/>
    <w:rsid w:val="0001168B"/>
    <w:rsid w:val="00017496"/>
    <w:rsid w:val="00021C01"/>
    <w:rsid w:val="00021E46"/>
    <w:rsid w:val="00021F8D"/>
    <w:rsid w:val="00022AAE"/>
    <w:rsid w:val="000230CF"/>
    <w:rsid w:val="0002312E"/>
    <w:rsid w:val="00023551"/>
    <w:rsid w:val="00025FF6"/>
    <w:rsid w:val="00027759"/>
    <w:rsid w:val="00027E84"/>
    <w:rsid w:val="0003096F"/>
    <w:rsid w:val="00031DE7"/>
    <w:rsid w:val="000320E2"/>
    <w:rsid w:val="00032B9C"/>
    <w:rsid w:val="00033905"/>
    <w:rsid w:val="00037565"/>
    <w:rsid w:val="000401BF"/>
    <w:rsid w:val="00041583"/>
    <w:rsid w:val="00043EFF"/>
    <w:rsid w:val="00045138"/>
    <w:rsid w:val="00045AB6"/>
    <w:rsid w:val="00046243"/>
    <w:rsid w:val="00047E66"/>
    <w:rsid w:val="00052EDD"/>
    <w:rsid w:val="00056C60"/>
    <w:rsid w:val="00057049"/>
    <w:rsid w:val="00062029"/>
    <w:rsid w:val="00064E1E"/>
    <w:rsid w:val="000661EF"/>
    <w:rsid w:val="00071F64"/>
    <w:rsid w:val="00080447"/>
    <w:rsid w:val="0008055F"/>
    <w:rsid w:val="00080FF5"/>
    <w:rsid w:val="000821F0"/>
    <w:rsid w:val="000861E2"/>
    <w:rsid w:val="00087ED7"/>
    <w:rsid w:val="00090270"/>
    <w:rsid w:val="00090F76"/>
    <w:rsid w:val="00093C69"/>
    <w:rsid w:val="00093F4A"/>
    <w:rsid w:val="00097404"/>
    <w:rsid w:val="000A2A0F"/>
    <w:rsid w:val="000A4CF6"/>
    <w:rsid w:val="000A5DA1"/>
    <w:rsid w:val="000A67CB"/>
    <w:rsid w:val="000B0C85"/>
    <w:rsid w:val="000B5A70"/>
    <w:rsid w:val="000B6C8E"/>
    <w:rsid w:val="000C1051"/>
    <w:rsid w:val="000C178C"/>
    <w:rsid w:val="000C1BFD"/>
    <w:rsid w:val="000C6422"/>
    <w:rsid w:val="000C673C"/>
    <w:rsid w:val="000C7A0B"/>
    <w:rsid w:val="000D0CCB"/>
    <w:rsid w:val="000D3173"/>
    <w:rsid w:val="000D515A"/>
    <w:rsid w:val="000D7B34"/>
    <w:rsid w:val="000D7DBC"/>
    <w:rsid w:val="000E08C8"/>
    <w:rsid w:val="000E3C7E"/>
    <w:rsid w:val="000F03CA"/>
    <w:rsid w:val="000F1682"/>
    <w:rsid w:val="000F24DC"/>
    <w:rsid w:val="000F3016"/>
    <w:rsid w:val="001052D4"/>
    <w:rsid w:val="00106822"/>
    <w:rsid w:val="00111984"/>
    <w:rsid w:val="00114C35"/>
    <w:rsid w:val="00120D05"/>
    <w:rsid w:val="0012124D"/>
    <w:rsid w:val="00124BBC"/>
    <w:rsid w:val="00132B82"/>
    <w:rsid w:val="00132C81"/>
    <w:rsid w:val="001434A7"/>
    <w:rsid w:val="001515FB"/>
    <w:rsid w:val="00155668"/>
    <w:rsid w:val="001557C0"/>
    <w:rsid w:val="00161C3E"/>
    <w:rsid w:val="001628FE"/>
    <w:rsid w:val="00162F8C"/>
    <w:rsid w:val="0016308D"/>
    <w:rsid w:val="0016458F"/>
    <w:rsid w:val="00171462"/>
    <w:rsid w:val="001727A5"/>
    <w:rsid w:val="001766BF"/>
    <w:rsid w:val="00177707"/>
    <w:rsid w:val="001809C6"/>
    <w:rsid w:val="00182074"/>
    <w:rsid w:val="00182663"/>
    <w:rsid w:val="0018702B"/>
    <w:rsid w:val="00191DE6"/>
    <w:rsid w:val="00191E82"/>
    <w:rsid w:val="00193160"/>
    <w:rsid w:val="00193A4E"/>
    <w:rsid w:val="001A787E"/>
    <w:rsid w:val="001A8958"/>
    <w:rsid w:val="001B39F6"/>
    <w:rsid w:val="001B554B"/>
    <w:rsid w:val="001B599D"/>
    <w:rsid w:val="001C42D6"/>
    <w:rsid w:val="001C6204"/>
    <w:rsid w:val="001C7A0E"/>
    <w:rsid w:val="001D06AD"/>
    <w:rsid w:val="001D0D82"/>
    <w:rsid w:val="001D12A8"/>
    <w:rsid w:val="001E04BF"/>
    <w:rsid w:val="001E115E"/>
    <w:rsid w:val="001E15AB"/>
    <w:rsid w:val="001E35B0"/>
    <w:rsid w:val="001E59D1"/>
    <w:rsid w:val="001E5B50"/>
    <w:rsid w:val="001E6544"/>
    <w:rsid w:val="001E71D4"/>
    <w:rsid w:val="001F0ECD"/>
    <w:rsid w:val="001F2B00"/>
    <w:rsid w:val="001F7D81"/>
    <w:rsid w:val="002012D0"/>
    <w:rsid w:val="00201AB2"/>
    <w:rsid w:val="00202A29"/>
    <w:rsid w:val="00202AC1"/>
    <w:rsid w:val="0020389B"/>
    <w:rsid w:val="00205C98"/>
    <w:rsid w:val="00206C47"/>
    <w:rsid w:val="00216D15"/>
    <w:rsid w:val="0022077C"/>
    <w:rsid w:val="0022261A"/>
    <w:rsid w:val="002242A0"/>
    <w:rsid w:val="0022752C"/>
    <w:rsid w:val="002322C3"/>
    <w:rsid w:val="0023572E"/>
    <w:rsid w:val="002365D6"/>
    <w:rsid w:val="0023788F"/>
    <w:rsid w:val="00241DAB"/>
    <w:rsid w:val="00242709"/>
    <w:rsid w:val="00243148"/>
    <w:rsid w:val="00244931"/>
    <w:rsid w:val="002462E7"/>
    <w:rsid w:val="00246CFE"/>
    <w:rsid w:val="0024776B"/>
    <w:rsid w:val="00253342"/>
    <w:rsid w:val="00260303"/>
    <w:rsid w:val="002604FC"/>
    <w:rsid w:val="002626D8"/>
    <w:rsid w:val="00262A16"/>
    <w:rsid w:val="00263E29"/>
    <w:rsid w:val="002705E2"/>
    <w:rsid w:val="00270934"/>
    <w:rsid w:val="00272F3F"/>
    <w:rsid w:val="00280301"/>
    <w:rsid w:val="00281CED"/>
    <w:rsid w:val="00282834"/>
    <w:rsid w:val="00282C34"/>
    <w:rsid w:val="00284857"/>
    <w:rsid w:val="00286B6E"/>
    <w:rsid w:val="0029057E"/>
    <w:rsid w:val="00292DFD"/>
    <w:rsid w:val="0029749A"/>
    <w:rsid w:val="002A126D"/>
    <w:rsid w:val="002A1705"/>
    <w:rsid w:val="002A2F1B"/>
    <w:rsid w:val="002A3EC2"/>
    <w:rsid w:val="002A5C16"/>
    <w:rsid w:val="002A7C8F"/>
    <w:rsid w:val="002B1328"/>
    <w:rsid w:val="002B172C"/>
    <w:rsid w:val="002B1C8F"/>
    <w:rsid w:val="002B3D4A"/>
    <w:rsid w:val="002C2EBD"/>
    <w:rsid w:val="002D0E7B"/>
    <w:rsid w:val="002E2149"/>
    <w:rsid w:val="002E4194"/>
    <w:rsid w:val="002E5080"/>
    <w:rsid w:val="002E6B11"/>
    <w:rsid w:val="002E6DD7"/>
    <w:rsid w:val="002F0922"/>
    <w:rsid w:val="002F0EF2"/>
    <w:rsid w:val="002F1C32"/>
    <w:rsid w:val="002F5DA7"/>
    <w:rsid w:val="0030204F"/>
    <w:rsid w:val="003037BA"/>
    <w:rsid w:val="00304CEB"/>
    <w:rsid w:val="00310819"/>
    <w:rsid w:val="003119CA"/>
    <w:rsid w:val="00330957"/>
    <w:rsid w:val="00331832"/>
    <w:rsid w:val="003369CE"/>
    <w:rsid w:val="00340C0C"/>
    <w:rsid w:val="003411F4"/>
    <w:rsid w:val="0034140D"/>
    <w:rsid w:val="00344523"/>
    <w:rsid w:val="0034663B"/>
    <w:rsid w:val="003577E7"/>
    <w:rsid w:val="00357AD7"/>
    <w:rsid w:val="003609D8"/>
    <w:rsid w:val="0036324F"/>
    <w:rsid w:val="0036332E"/>
    <w:rsid w:val="00372BEE"/>
    <w:rsid w:val="003732F1"/>
    <w:rsid w:val="003770CC"/>
    <w:rsid w:val="0038184E"/>
    <w:rsid w:val="003832E8"/>
    <w:rsid w:val="00385D77"/>
    <w:rsid w:val="003862D9"/>
    <w:rsid w:val="003A03E5"/>
    <w:rsid w:val="003A1497"/>
    <w:rsid w:val="003A1A32"/>
    <w:rsid w:val="003B0770"/>
    <w:rsid w:val="003B72CA"/>
    <w:rsid w:val="003C319A"/>
    <w:rsid w:val="003D1D40"/>
    <w:rsid w:val="003E55D3"/>
    <w:rsid w:val="003E6F81"/>
    <w:rsid w:val="003F5192"/>
    <w:rsid w:val="003F6C05"/>
    <w:rsid w:val="004050BB"/>
    <w:rsid w:val="0040600B"/>
    <w:rsid w:val="004068F4"/>
    <w:rsid w:val="00406E5C"/>
    <w:rsid w:val="004073D7"/>
    <w:rsid w:val="00410D29"/>
    <w:rsid w:val="00411267"/>
    <w:rsid w:val="00412FDB"/>
    <w:rsid w:val="00420021"/>
    <w:rsid w:val="00422B03"/>
    <w:rsid w:val="004236EC"/>
    <w:rsid w:val="00425B76"/>
    <w:rsid w:val="004273DD"/>
    <w:rsid w:val="0043348F"/>
    <w:rsid w:val="004379E1"/>
    <w:rsid w:val="0044071B"/>
    <w:rsid w:val="00440E80"/>
    <w:rsid w:val="00441B19"/>
    <w:rsid w:val="004428CA"/>
    <w:rsid w:val="0044325F"/>
    <w:rsid w:val="00450B41"/>
    <w:rsid w:val="00450B7F"/>
    <w:rsid w:val="00452FAA"/>
    <w:rsid w:val="00457117"/>
    <w:rsid w:val="0047636D"/>
    <w:rsid w:val="00476B65"/>
    <w:rsid w:val="004866EF"/>
    <w:rsid w:val="00487A48"/>
    <w:rsid w:val="0049052C"/>
    <w:rsid w:val="004914AC"/>
    <w:rsid w:val="00492000"/>
    <w:rsid w:val="00492F45"/>
    <w:rsid w:val="004932E9"/>
    <w:rsid w:val="00494820"/>
    <w:rsid w:val="00495904"/>
    <w:rsid w:val="004A3E59"/>
    <w:rsid w:val="004B18A3"/>
    <w:rsid w:val="004B4F32"/>
    <w:rsid w:val="004B75B3"/>
    <w:rsid w:val="004C2DB6"/>
    <w:rsid w:val="004C5242"/>
    <w:rsid w:val="004C6DC1"/>
    <w:rsid w:val="004D586C"/>
    <w:rsid w:val="004D5C05"/>
    <w:rsid w:val="004D6143"/>
    <w:rsid w:val="004D67BA"/>
    <w:rsid w:val="004D6AEC"/>
    <w:rsid w:val="004E2D0D"/>
    <w:rsid w:val="004E3BCE"/>
    <w:rsid w:val="004E3DFC"/>
    <w:rsid w:val="004E40D6"/>
    <w:rsid w:val="004E5FEB"/>
    <w:rsid w:val="004F074C"/>
    <w:rsid w:val="004F0AA7"/>
    <w:rsid w:val="004F2799"/>
    <w:rsid w:val="005000DC"/>
    <w:rsid w:val="005057EE"/>
    <w:rsid w:val="00507D14"/>
    <w:rsid w:val="005105EE"/>
    <w:rsid w:val="0051075B"/>
    <w:rsid w:val="00512751"/>
    <w:rsid w:val="00513837"/>
    <w:rsid w:val="005147A3"/>
    <w:rsid w:val="00515D91"/>
    <w:rsid w:val="005162C8"/>
    <w:rsid w:val="00517BC6"/>
    <w:rsid w:val="0052237E"/>
    <w:rsid w:val="00524083"/>
    <w:rsid w:val="00524294"/>
    <w:rsid w:val="00526806"/>
    <w:rsid w:val="00526D6D"/>
    <w:rsid w:val="0053028B"/>
    <w:rsid w:val="00535CFF"/>
    <w:rsid w:val="00544999"/>
    <w:rsid w:val="005473D4"/>
    <w:rsid w:val="00547E44"/>
    <w:rsid w:val="00552454"/>
    <w:rsid w:val="005539F3"/>
    <w:rsid w:val="00556389"/>
    <w:rsid w:val="005602E7"/>
    <w:rsid w:val="00563AB8"/>
    <w:rsid w:val="00567219"/>
    <w:rsid w:val="00570A19"/>
    <w:rsid w:val="0057306B"/>
    <w:rsid w:val="0057468B"/>
    <w:rsid w:val="0057597B"/>
    <w:rsid w:val="00575E2F"/>
    <w:rsid w:val="00576B9D"/>
    <w:rsid w:val="005770D5"/>
    <w:rsid w:val="005774AE"/>
    <w:rsid w:val="00584306"/>
    <w:rsid w:val="0058721F"/>
    <w:rsid w:val="00587F4E"/>
    <w:rsid w:val="00590510"/>
    <w:rsid w:val="00591688"/>
    <w:rsid w:val="005A0343"/>
    <w:rsid w:val="005A6372"/>
    <w:rsid w:val="005B30B5"/>
    <w:rsid w:val="005B419E"/>
    <w:rsid w:val="005B4D32"/>
    <w:rsid w:val="005B7B17"/>
    <w:rsid w:val="005B7FE0"/>
    <w:rsid w:val="005C0697"/>
    <w:rsid w:val="005C7952"/>
    <w:rsid w:val="005E2A74"/>
    <w:rsid w:val="005E390F"/>
    <w:rsid w:val="005E442A"/>
    <w:rsid w:val="005E51A2"/>
    <w:rsid w:val="005E747E"/>
    <w:rsid w:val="005F0F32"/>
    <w:rsid w:val="005F1B1A"/>
    <w:rsid w:val="005F34BF"/>
    <w:rsid w:val="005F4946"/>
    <w:rsid w:val="005F6FEA"/>
    <w:rsid w:val="00603BD7"/>
    <w:rsid w:val="00604193"/>
    <w:rsid w:val="00604575"/>
    <w:rsid w:val="00610C8A"/>
    <w:rsid w:val="00615F28"/>
    <w:rsid w:val="00616346"/>
    <w:rsid w:val="00617CC2"/>
    <w:rsid w:val="006217A9"/>
    <w:rsid w:val="00621D6D"/>
    <w:rsid w:val="006238ED"/>
    <w:rsid w:val="00626CC8"/>
    <w:rsid w:val="006352D5"/>
    <w:rsid w:val="00636D8C"/>
    <w:rsid w:val="0064223F"/>
    <w:rsid w:val="00645638"/>
    <w:rsid w:val="00645D07"/>
    <w:rsid w:val="00650A93"/>
    <w:rsid w:val="00653FB9"/>
    <w:rsid w:val="006551E4"/>
    <w:rsid w:val="006603EC"/>
    <w:rsid w:val="006628E6"/>
    <w:rsid w:val="00664D8A"/>
    <w:rsid w:val="0066740C"/>
    <w:rsid w:val="00667891"/>
    <w:rsid w:val="00670C4E"/>
    <w:rsid w:val="0068085D"/>
    <w:rsid w:val="00681504"/>
    <w:rsid w:val="00681611"/>
    <w:rsid w:val="00681F82"/>
    <w:rsid w:val="006833BA"/>
    <w:rsid w:val="00685D4A"/>
    <w:rsid w:val="0068619E"/>
    <w:rsid w:val="00686E14"/>
    <w:rsid w:val="00691D40"/>
    <w:rsid w:val="006929B5"/>
    <w:rsid w:val="006934D1"/>
    <w:rsid w:val="00697A23"/>
    <w:rsid w:val="00697B38"/>
    <w:rsid w:val="006A041D"/>
    <w:rsid w:val="006A2F86"/>
    <w:rsid w:val="006B0116"/>
    <w:rsid w:val="006B2029"/>
    <w:rsid w:val="006B38F6"/>
    <w:rsid w:val="006B5078"/>
    <w:rsid w:val="006B514E"/>
    <w:rsid w:val="006C33CA"/>
    <w:rsid w:val="006C3901"/>
    <w:rsid w:val="006D1135"/>
    <w:rsid w:val="006D5F23"/>
    <w:rsid w:val="006E6AE7"/>
    <w:rsid w:val="006F17A7"/>
    <w:rsid w:val="006F488D"/>
    <w:rsid w:val="006F7FB6"/>
    <w:rsid w:val="00701162"/>
    <w:rsid w:val="007039E1"/>
    <w:rsid w:val="00704FF8"/>
    <w:rsid w:val="0071110D"/>
    <w:rsid w:val="00714DF1"/>
    <w:rsid w:val="00720B97"/>
    <w:rsid w:val="007274BF"/>
    <w:rsid w:val="007368EE"/>
    <w:rsid w:val="00743EB5"/>
    <w:rsid w:val="00744B59"/>
    <w:rsid w:val="0074558E"/>
    <w:rsid w:val="007515E2"/>
    <w:rsid w:val="00755535"/>
    <w:rsid w:val="0075693A"/>
    <w:rsid w:val="007572BE"/>
    <w:rsid w:val="00757FFC"/>
    <w:rsid w:val="0076115E"/>
    <w:rsid w:val="00763A7C"/>
    <w:rsid w:val="00764A8A"/>
    <w:rsid w:val="007654C3"/>
    <w:rsid w:val="007747E6"/>
    <w:rsid w:val="00774B72"/>
    <w:rsid w:val="00774ECB"/>
    <w:rsid w:val="00784F73"/>
    <w:rsid w:val="007870F9"/>
    <w:rsid w:val="0079110D"/>
    <w:rsid w:val="00796DC9"/>
    <w:rsid w:val="007A084D"/>
    <w:rsid w:val="007A1934"/>
    <w:rsid w:val="007A2429"/>
    <w:rsid w:val="007A32D0"/>
    <w:rsid w:val="007A43C8"/>
    <w:rsid w:val="007A65A5"/>
    <w:rsid w:val="007A79A2"/>
    <w:rsid w:val="007B1F0B"/>
    <w:rsid w:val="007B269B"/>
    <w:rsid w:val="007B6EC3"/>
    <w:rsid w:val="007C1548"/>
    <w:rsid w:val="007C2561"/>
    <w:rsid w:val="007C2FB6"/>
    <w:rsid w:val="007D06ED"/>
    <w:rsid w:val="007D2C56"/>
    <w:rsid w:val="007D3908"/>
    <w:rsid w:val="007D62D3"/>
    <w:rsid w:val="007E0865"/>
    <w:rsid w:val="007E1AEA"/>
    <w:rsid w:val="007E44C6"/>
    <w:rsid w:val="007E7068"/>
    <w:rsid w:val="007E7640"/>
    <w:rsid w:val="007F380B"/>
    <w:rsid w:val="007F57DD"/>
    <w:rsid w:val="007F650F"/>
    <w:rsid w:val="008056E7"/>
    <w:rsid w:val="00813F6F"/>
    <w:rsid w:val="00814B05"/>
    <w:rsid w:val="00815F06"/>
    <w:rsid w:val="0082163F"/>
    <w:rsid w:val="00821F70"/>
    <w:rsid w:val="00824B28"/>
    <w:rsid w:val="0082603C"/>
    <w:rsid w:val="008278DC"/>
    <w:rsid w:val="0083054B"/>
    <w:rsid w:val="00834DD5"/>
    <w:rsid w:val="0083625C"/>
    <w:rsid w:val="0084205E"/>
    <w:rsid w:val="0084346B"/>
    <w:rsid w:val="0084571A"/>
    <w:rsid w:val="0084581B"/>
    <w:rsid w:val="00845D1B"/>
    <w:rsid w:val="00846D47"/>
    <w:rsid w:val="008565F6"/>
    <w:rsid w:val="0085722E"/>
    <w:rsid w:val="00860237"/>
    <w:rsid w:val="008645AD"/>
    <w:rsid w:val="00864649"/>
    <w:rsid w:val="00865A19"/>
    <w:rsid w:val="00870002"/>
    <w:rsid w:val="008710E7"/>
    <w:rsid w:val="0087135E"/>
    <w:rsid w:val="00873E09"/>
    <w:rsid w:val="008746F0"/>
    <w:rsid w:val="00876B24"/>
    <w:rsid w:val="00891BD4"/>
    <w:rsid w:val="00892A4C"/>
    <w:rsid w:val="008A4849"/>
    <w:rsid w:val="008A5BE2"/>
    <w:rsid w:val="008A6B39"/>
    <w:rsid w:val="008B0ADD"/>
    <w:rsid w:val="008B0E8E"/>
    <w:rsid w:val="008B10B8"/>
    <w:rsid w:val="008B2413"/>
    <w:rsid w:val="008B2820"/>
    <w:rsid w:val="008B28F3"/>
    <w:rsid w:val="008B44FA"/>
    <w:rsid w:val="008C6B3E"/>
    <w:rsid w:val="008C7A0E"/>
    <w:rsid w:val="008D0D88"/>
    <w:rsid w:val="008D19F2"/>
    <w:rsid w:val="008D2740"/>
    <w:rsid w:val="008D3EAB"/>
    <w:rsid w:val="008D3F33"/>
    <w:rsid w:val="008D66A5"/>
    <w:rsid w:val="008D7158"/>
    <w:rsid w:val="008E1208"/>
    <w:rsid w:val="008E342C"/>
    <w:rsid w:val="008E3BEA"/>
    <w:rsid w:val="008E7E6E"/>
    <w:rsid w:val="008F2A44"/>
    <w:rsid w:val="008F40BA"/>
    <w:rsid w:val="008F4A6F"/>
    <w:rsid w:val="00900793"/>
    <w:rsid w:val="00903772"/>
    <w:rsid w:val="00904315"/>
    <w:rsid w:val="00907710"/>
    <w:rsid w:val="009078A5"/>
    <w:rsid w:val="009079AC"/>
    <w:rsid w:val="0091579E"/>
    <w:rsid w:val="00915C18"/>
    <w:rsid w:val="00916CB4"/>
    <w:rsid w:val="00916DAB"/>
    <w:rsid w:val="00920E9B"/>
    <w:rsid w:val="00922D68"/>
    <w:rsid w:val="0092328D"/>
    <w:rsid w:val="009237A3"/>
    <w:rsid w:val="00924909"/>
    <w:rsid w:val="0092551F"/>
    <w:rsid w:val="00925B7E"/>
    <w:rsid w:val="009264D5"/>
    <w:rsid w:val="009329C9"/>
    <w:rsid w:val="00935108"/>
    <w:rsid w:val="009358B0"/>
    <w:rsid w:val="00940D30"/>
    <w:rsid w:val="0094102B"/>
    <w:rsid w:val="00941827"/>
    <w:rsid w:val="00944B68"/>
    <w:rsid w:val="009517AE"/>
    <w:rsid w:val="00956EF2"/>
    <w:rsid w:val="00964B83"/>
    <w:rsid w:val="00972B86"/>
    <w:rsid w:val="009730D2"/>
    <w:rsid w:val="00974AF8"/>
    <w:rsid w:val="00980C62"/>
    <w:rsid w:val="00981676"/>
    <w:rsid w:val="00992A35"/>
    <w:rsid w:val="009936EA"/>
    <w:rsid w:val="009943ED"/>
    <w:rsid w:val="00997447"/>
    <w:rsid w:val="00997B95"/>
    <w:rsid w:val="009A0C03"/>
    <w:rsid w:val="009A1CDD"/>
    <w:rsid w:val="009A2D7E"/>
    <w:rsid w:val="009A33F7"/>
    <w:rsid w:val="009B00A9"/>
    <w:rsid w:val="009B1B2F"/>
    <w:rsid w:val="009B4A2E"/>
    <w:rsid w:val="009C129F"/>
    <w:rsid w:val="009C12BD"/>
    <w:rsid w:val="009C6BB8"/>
    <w:rsid w:val="009C6EA1"/>
    <w:rsid w:val="009C7C4A"/>
    <w:rsid w:val="009D4D62"/>
    <w:rsid w:val="009E2AE5"/>
    <w:rsid w:val="009E3CF4"/>
    <w:rsid w:val="00A0208A"/>
    <w:rsid w:val="00A03FE6"/>
    <w:rsid w:val="00A044E9"/>
    <w:rsid w:val="00A1060C"/>
    <w:rsid w:val="00A10E53"/>
    <w:rsid w:val="00A231CF"/>
    <w:rsid w:val="00A25747"/>
    <w:rsid w:val="00A2785D"/>
    <w:rsid w:val="00A30B1B"/>
    <w:rsid w:val="00A344EE"/>
    <w:rsid w:val="00A361E7"/>
    <w:rsid w:val="00A37699"/>
    <w:rsid w:val="00A37ACD"/>
    <w:rsid w:val="00A37B5B"/>
    <w:rsid w:val="00A5009F"/>
    <w:rsid w:val="00A528AC"/>
    <w:rsid w:val="00A54998"/>
    <w:rsid w:val="00A552A7"/>
    <w:rsid w:val="00A57096"/>
    <w:rsid w:val="00A57B61"/>
    <w:rsid w:val="00A602AD"/>
    <w:rsid w:val="00A60B70"/>
    <w:rsid w:val="00A60D0F"/>
    <w:rsid w:val="00A635A8"/>
    <w:rsid w:val="00A732B5"/>
    <w:rsid w:val="00A802BC"/>
    <w:rsid w:val="00A8382F"/>
    <w:rsid w:val="00A85608"/>
    <w:rsid w:val="00A8581C"/>
    <w:rsid w:val="00A85CB9"/>
    <w:rsid w:val="00A87A54"/>
    <w:rsid w:val="00A959D0"/>
    <w:rsid w:val="00AA0D20"/>
    <w:rsid w:val="00AA181F"/>
    <w:rsid w:val="00AA1B79"/>
    <w:rsid w:val="00AA2913"/>
    <w:rsid w:val="00AA320C"/>
    <w:rsid w:val="00AA691B"/>
    <w:rsid w:val="00AB6747"/>
    <w:rsid w:val="00AB6B97"/>
    <w:rsid w:val="00AC1677"/>
    <w:rsid w:val="00AC371D"/>
    <w:rsid w:val="00AC3CD8"/>
    <w:rsid w:val="00AD0C57"/>
    <w:rsid w:val="00AD23CC"/>
    <w:rsid w:val="00AD3B85"/>
    <w:rsid w:val="00AD610F"/>
    <w:rsid w:val="00AE02CD"/>
    <w:rsid w:val="00AE2830"/>
    <w:rsid w:val="00AE5130"/>
    <w:rsid w:val="00AF22A6"/>
    <w:rsid w:val="00AF4C4A"/>
    <w:rsid w:val="00AF4F17"/>
    <w:rsid w:val="00AF6C3E"/>
    <w:rsid w:val="00B0370A"/>
    <w:rsid w:val="00B05F47"/>
    <w:rsid w:val="00B05FE0"/>
    <w:rsid w:val="00B06734"/>
    <w:rsid w:val="00B14EF0"/>
    <w:rsid w:val="00B1575C"/>
    <w:rsid w:val="00B15BC0"/>
    <w:rsid w:val="00B2051E"/>
    <w:rsid w:val="00B24084"/>
    <w:rsid w:val="00B264EF"/>
    <w:rsid w:val="00B26ABA"/>
    <w:rsid w:val="00B2710E"/>
    <w:rsid w:val="00B30D68"/>
    <w:rsid w:val="00B32A62"/>
    <w:rsid w:val="00B40204"/>
    <w:rsid w:val="00B40B4F"/>
    <w:rsid w:val="00B420B6"/>
    <w:rsid w:val="00B44046"/>
    <w:rsid w:val="00B4608E"/>
    <w:rsid w:val="00B51CAD"/>
    <w:rsid w:val="00B523F9"/>
    <w:rsid w:val="00B53200"/>
    <w:rsid w:val="00B6056D"/>
    <w:rsid w:val="00B60936"/>
    <w:rsid w:val="00B60C81"/>
    <w:rsid w:val="00B628F3"/>
    <w:rsid w:val="00B655D0"/>
    <w:rsid w:val="00B669D7"/>
    <w:rsid w:val="00B74702"/>
    <w:rsid w:val="00B758E0"/>
    <w:rsid w:val="00B773C2"/>
    <w:rsid w:val="00B8687B"/>
    <w:rsid w:val="00B8690F"/>
    <w:rsid w:val="00B912B0"/>
    <w:rsid w:val="00BA5E40"/>
    <w:rsid w:val="00BB0E67"/>
    <w:rsid w:val="00BB28AF"/>
    <w:rsid w:val="00BB4DB9"/>
    <w:rsid w:val="00BB6ED0"/>
    <w:rsid w:val="00BC331D"/>
    <w:rsid w:val="00BC7573"/>
    <w:rsid w:val="00BD1ACA"/>
    <w:rsid w:val="00BD488D"/>
    <w:rsid w:val="00BD641E"/>
    <w:rsid w:val="00BD7CFB"/>
    <w:rsid w:val="00BE180F"/>
    <w:rsid w:val="00BE20B0"/>
    <w:rsid w:val="00BE331A"/>
    <w:rsid w:val="00BF2346"/>
    <w:rsid w:val="00BF4535"/>
    <w:rsid w:val="00BF4876"/>
    <w:rsid w:val="00C04CD3"/>
    <w:rsid w:val="00C05BA8"/>
    <w:rsid w:val="00C07A45"/>
    <w:rsid w:val="00C14BFD"/>
    <w:rsid w:val="00C1590A"/>
    <w:rsid w:val="00C170DD"/>
    <w:rsid w:val="00C17C30"/>
    <w:rsid w:val="00C234E4"/>
    <w:rsid w:val="00C27157"/>
    <w:rsid w:val="00C3086D"/>
    <w:rsid w:val="00C322B2"/>
    <w:rsid w:val="00C354A0"/>
    <w:rsid w:val="00C36EF6"/>
    <w:rsid w:val="00C40290"/>
    <w:rsid w:val="00C407A5"/>
    <w:rsid w:val="00C42682"/>
    <w:rsid w:val="00C54A52"/>
    <w:rsid w:val="00C60FA0"/>
    <w:rsid w:val="00C631AA"/>
    <w:rsid w:val="00C65698"/>
    <w:rsid w:val="00C66610"/>
    <w:rsid w:val="00C7310D"/>
    <w:rsid w:val="00C8039D"/>
    <w:rsid w:val="00C81791"/>
    <w:rsid w:val="00C822B0"/>
    <w:rsid w:val="00C87B79"/>
    <w:rsid w:val="00C90217"/>
    <w:rsid w:val="00C91E7B"/>
    <w:rsid w:val="00C929FC"/>
    <w:rsid w:val="00C9490B"/>
    <w:rsid w:val="00C95E36"/>
    <w:rsid w:val="00C97D8A"/>
    <w:rsid w:val="00CA0684"/>
    <w:rsid w:val="00CB10EC"/>
    <w:rsid w:val="00CB1D3B"/>
    <w:rsid w:val="00CB3085"/>
    <w:rsid w:val="00CC02AF"/>
    <w:rsid w:val="00CC0E8D"/>
    <w:rsid w:val="00CC1848"/>
    <w:rsid w:val="00CC2BE8"/>
    <w:rsid w:val="00CC7CB6"/>
    <w:rsid w:val="00CD03E6"/>
    <w:rsid w:val="00CD1088"/>
    <w:rsid w:val="00CD4625"/>
    <w:rsid w:val="00CD6DED"/>
    <w:rsid w:val="00CE0205"/>
    <w:rsid w:val="00CE18AE"/>
    <w:rsid w:val="00CE1C15"/>
    <w:rsid w:val="00CE2B0F"/>
    <w:rsid w:val="00CE3B82"/>
    <w:rsid w:val="00CE3E6D"/>
    <w:rsid w:val="00CE51EC"/>
    <w:rsid w:val="00CF1828"/>
    <w:rsid w:val="00CF35B8"/>
    <w:rsid w:val="00D02DF7"/>
    <w:rsid w:val="00D0312C"/>
    <w:rsid w:val="00D04B84"/>
    <w:rsid w:val="00D05DC1"/>
    <w:rsid w:val="00D102AC"/>
    <w:rsid w:val="00D11806"/>
    <w:rsid w:val="00D1258E"/>
    <w:rsid w:val="00D12B87"/>
    <w:rsid w:val="00D13431"/>
    <w:rsid w:val="00D1345D"/>
    <w:rsid w:val="00D16A07"/>
    <w:rsid w:val="00D35B1D"/>
    <w:rsid w:val="00D361CA"/>
    <w:rsid w:val="00D371A6"/>
    <w:rsid w:val="00D37ADC"/>
    <w:rsid w:val="00D41994"/>
    <w:rsid w:val="00D4407F"/>
    <w:rsid w:val="00D50A8F"/>
    <w:rsid w:val="00D53273"/>
    <w:rsid w:val="00D55C51"/>
    <w:rsid w:val="00D616FC"/>
    <w:rsid w:val="00D81189"/>
    <w:rsid w:val="00D839A2"/>
    <w:rsid w:val="00D84F84"/>
    <w:rsid w:val="00D86BCB"/>
    <w:rsid w:val="00D91B0C"/>
    <w:rsid w:val="00D9643F"/>
    <w:rsid w:val="00DA13B8"/>
    <w:rsid w:val="00DA1CFF"/>
    <w:rsid w:val="00DA38F0"/>
    <w:rsid w:val="00DB01A7"/>
    <w:rsid w:val="00DB2DF2"/>
    <w:rsid w:val="00DB51FB"/>
    <w:rsid w:val="00DB56BB"/>
    <w:rsid w:val="00DB7084"/>
    <w:rsid w:val="00DC0A1A"/>
    <w:rsid w:val="00DC1E0B"/>
    <w:rsid w:val="00DC5C51"/>
    <w:rsid w:val="00DD0FE8"/>
    <w:rsid w:val="00DD25BF"/>
    <w:rsid w:val="00DD4254"/>
    <w:rsid w:val="00DD58E6"/>
    <w:rsid w:val="00DD66B4"/>
    <w:rsid w:val="00DD6D98"/>
    <w:rsid w:val="00DE0239"/>
    <w:rsid w:val="00DE6E95"/>
    <w:rsid w:val="00DF1B86"/>
    <w:rsid w:val="00DF60CE"/>
    <w:rsid w:val="00E009EF"/>
    <w:rsid w:val="00E03584"/>
    <w:rsid w:val="00E0369A"/>
    <w:rsid w:val="00E04B18"/>
    <w:rsid w:val="00E12A95"/>
    <w:rsid w:val="00E158B4"/>
    <w:rsid w:val="00E20C28"/>
    <w:rsid w:val="00E221A9"/>
    <w:rsid w:val="00E228E7"/>
    <w:rsid w:val="00E237DC"/>
    <w:rsid w:val="00E27346"/>
    <w:rsid w:val="00E27489"/>
    <w:rsid w:val="00E27AB0"/>
    <w:rsid w:val="00E31851"/>
    <w:rsid w:val="00E3250A"/>
    <w:rsid w:val="00E36A4C"/>
    <w:rsid w:val="00E42315"/>
    <w:rsid w:val="00E47717"/>
    <w:rsid w:val="00E5014F"/>
    <w:rsid w:val="00E544D0"/>
    <w:rsid w:val="00E549BD"/>
    <w:rsid w:val="00E62064"/>
    <w:rsid w:val="00E70C85"/>
    <w:rsid w:val="00E72285"/>
    <w:rsid w:val="00E72820"/>
    <w:rsid w:val="00E72D2D"/>
    <w:rsid w:val="00E7317E"/>
    <w:rsid w:val="00E7541B"/>
    <w:rsid w:val="00E75ECE"/>
    <w:rsid w:val="00E80903"/>
    <w:rsid w:val="00E90E9B"/>
    <w:rsid w:val="00E968A0"/>
    <w:rsid w:val="00EA6956"/>
    <w:rsid w:val="00EB51DB"/>
    <w:rsid w:val="00EC0506"/>
    <w:rsid w:val="00EC16E5"/>
    <w:rsid w:val="00EC3361"/>
    <w:rsid w:val="00EC67B5"/>
    <w:rsid w:val="00ED5D8B"/>
    <w:rsid w:val="00ED78D0"/>
    <w:rsid w:val="00EE18B1"/>
    <w:rsid w:val="00EE36F9"/>
    <w:rsid w:val="00EF29EE"/>
    <w:rsid w:val="00EF327A"/>
    <w:rsid w:val="00EF34B7"/>
    <w:rsid w:val="00EF3E0C"/>
    <w:rsid w:val="00EF412E"/>
    <w:rsid w:val="00EF5815"/>
    <w:rsid w:val="00EF7296"/>
    <w:rsid w:val="00F026BE"/>
    <w:rsid w:val="00F10DB1"/>
    <w:rsid w:val="00F123A7"/>
    <w:rsid w:val="00F13328"/>
    <w:rsid w:val="00F157DD"/>
    <w:rsid w:val="00F15AE2"/>
    <w:rsid w:val="00F261CB"/>
    <w:rsid w:val="00F27115"/>
    <w:rsid w:val="00F313F4"/>
    <w:rsid w:val="00F35A0F"/>
    <w:rsid w:val="00F419C9"/>
    <w:rsid w:val="00F44B43"/>
    <w:rsid w:val="00F46252"/>
    <w:rsid w:val="00F4716A"/>
    <w:rsid w:val="00F51C57"/>
    <w:rsid w:val="00F565BA"/>
    <w:rsid w:val="00F56CF3"/>
    <w:rsid w:val="00F579C4"/>
    <w:rsid w:val="00F61D1F"/>
    <w:rsid w:val="00F6353C"/>
    <w:rsid w:val="00F71DF1"/>
    <w:rsid w:val="00F72359"/>
    <w:rsid w:val="00F72524"/>
    <w:rsid w:val="00F726E5"/>
    <w:rsid w:val="00F7453B"/>
    <w:rsid w:val="00F77339"/>
    <w:rsid w:val="00F81034"/>
    <w:rsid w:val="00F949A2"/>
    <w:rsid w:val="00FA05FD"/>
    <w:rsid w:val="00FA1260"/>
    <w:rsid w:val="00FA41BE"/>
    <w:rsid w:val="00FA73FA"/>
    <w:rsid w:val="00FB0025"/>
    <w:rsid w:val="00FB45A4"/>
    <w:rsid w:val="00FB7D31"/>
    <w:rsid w:val="00FC0B11"/>
    <w:rsid w:val="00FC1496"/>
    <w:rsid w:val="00FC6284"/>
    <w:rsid w:val="00FD67E8"/>
    <w:rsid w:val="00FE0C8D"/>
    <w:rsid w:val="00FE3F26"/>
    <w:rsid w:val="00FE4598"/>
    <w:rsid w:val="00FE6366"/>
    <w:rsid w:val="00FF02F1"/>
    <w:rsid w:val="00FF4C46"/>
    <w:rsid w:val="00FF5E70"/>
    <w:rsid w:val="00FF77D7"/>
    <w:rsid w:val="00FF7918"/>
    <w:rsid w:val="00FF7C2F"/>
    <w:rsid w:val="08C49ABF"/>
    <w:rsid w:val="0E5B17DC"/>
    <w:rsid w:val="11CB84E3"/>
    <w:rsid w:val="133CFF3A"/>
    <w:rsid w:val="15BE19BD"/>
    <w:rsid w:val="1755E3FE"/>
    <w:rsid w:val="195AF503"/>
    <w:rsid w:val="1A2C7393"/>
    <w:rsid w:val="1D28478F"/>
    <w:rsid w:val="1DF4AA33"/>
    <w:rsid w:val="20D9C91A"/>
    <w:rsid w:val="22C2C429"/>
    <w:rsid w:val="2423C54D"/>
    <w:rsid w:val="2483F062"/>
    <w:rsid w:val="24AE1F56"/>
    <w:rsid w:val="25736DE3"/>
    <w:rsid w:val="261B8832"/>
    <w:rsid w:val="299BF884"/>
    <w:rsid w:val="2B38417B"/>
    <w:rsid w:val="2CA89098"/>
    <w:rsid w:val="2F64200E"/>
    <w:rsid w:val="309B90F0"/>
    <w:rsid w:val="32D24378"/>
    <w:rsid w:val="33290B82"/>
    <w:rsid w:val="338B29B6"/>
    <w:rsid w:val="340EAA13"/>
    <w:rsid w:val="343BD009"/>
    <w:rsid w:val="34850A69"/>
    <w:rsid w:val="3487EE41"/>
    <w:rsid w:val="399FE9A9"/>
    <w:rsid w:val="3AF5EF94"/>
    <w:rsid w:val="3B64658D"/>
    <w:rsid w:val="3BAA3AE9"/>
    <w:rsid w:val="3C024168"/>
    <w:rsid w:val="3C719942"/>
    <w:rsid w:val="4100C430"/>
    <w:rsid w:val="417876C4"/>
    <w:rsid w:val="42639847"/>
    <w:rsid w:val="4431FFB7"/>
    <w:rsid w:val="46A15304"/>
    <w:rsid w:val="4903E1A9"/>
    <w:rsid w:val="4B9342E1"/>
    <w:rsid w:val="4EA2EBB8"/>
    <w:rsid w:val="4F114654"/>
    <w:rsid w:val="4FD069B0"/>
    <w:rsid w:val="501CE0CE"/>
    <w:rsid w:val="509CA538"/>
    <w:rsid w:val="514FC3FB"/>
    <w:rsid w:val="5162128F"/>
    <w:rsid w:val="52863416"/>
    <w:rsid w:val="54FCBBED"/>
    <w:rsid w:val="566E6F1E"/>
    <w:rsid w:val="5714077A"/>
    <w:rsid w:val="5BECCEF5"/>
    <w:rsid w:val="5C39391A"/>
    <w:rsid w:val="5D015AC7"/>
    <w:rsid w:val="5E1D4BF0"/>
    <w:rsid w:val="5FDAA178"/>
    <w:rsid w:val="5FDF4261"/>
    <w:rsid w:val="60434E63"/>
    <w:rsid w:val="638605D0"/>
    <w:rsid w:val="6E6EEC1F"/>
    <w:rsid w:val="70222D10"/>
    <w:rsid w:val="728C3C91"/>
    <w:rsid w:val="73734685"/>
    <w:rsid w:val="738C05AA"/>
    <w:rsid w:val="73A530B3"/>
    <w:rsid w:val="75F0422B"/>
    <w:rsid w:val="770B31D0"/>
    <w:rsid w:val="7A187C91"/>
    <w:rsid w:val="7AE5C0EA"/>
    <w:rsid w:val="7BEF5857"/>
    <w:rsid w:val="7D34562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840A363"/>
  <w15:docId w15:val="{130BE3C6-0DE5-417A-A9BA-5B57FB5E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A0C03"/>
    <w:pPr>
      <w:overflowPunct w:val="0"/>
      <w:autoSpaceDE w:val="0"/>
      <w:autoSpaceDN w:val="0"/>
      <w:adjustRightInd w:val="0"/>
      <w:textAlignment w:val="baseline"/>
    </w:pPr>
    <w:rPr>
      <w:rFonts w:ascii="Arial" w:hAnsi="Arial"/>
    </w:rPr>
  </w:style>
  <w:style w:type="paragraph" w:styleId="Nadpis1">
    <w:name w:val="heading 1"/>
    <w:basedOn w:val="Normln"/>
    <w:next w:val="Normln"/>
    <w:qFormat/>
    <w:rsid w:val="00997447"/>
    <w:pPr>
      <w:keepNext/>
      <w:numPr>
        <w:numId w:val="3"/>
      </w:numPr>
      <w:spacing w:before="180" w:after="60"/>
      <w:outlineLvl w:val="0"/>
    </w:pPr>
    <w:rPr>
      <w:rFonts w:cs="Arial"/>
      <w:b/>
      <w:bCs/>
      <w:kern w:val="32"/>
      <w:sz w:val="32"/>
      <w:szCs w:val="32"/>
      <w:u w:val="thick"/>
    </w:rPr>
  </w:style>
  <w:style w:type="paragraph" w:styleId="Nadpis2">
    <w:name w:val="heading 2"/>
    <w:basedOn w:val="Normln"/>
    <w:next w:val="Normln"/>
    <w:link w:val="Nadpis2Char"/>
    <w:qFormat/>
    <w:pPr>
      <w:keepNext/>
      <w:numPr>
        <w:ilvl w:val="1"/>
        <w:numId w:val="3"/>
      </w:numPr>
      <w:spacing w:before="180" w:after="60"/>
      <w:outlineLvl w:val="1"/>
    </w:pPr>
    <w:rPr>
      <w:rFonts w:cs="Arial"/>
      <w:b/>
      <w:bCs/>
      <w:iCs/>
      <w:sz w:val="28"/>
      <w:szCs w:val="28"/>
      <w:u w:val="single"/>
    </w:rPr>
  </w:style>
  <w:style w:type="paragraph" w:styleId="Nadpis3">
    <w:name w:val="heading 3"/>
    <w:basedOn w:val="Normln"/>
    <w:next w:val="Normln"/>
    <w:link w:val="Nadpis3Char"/>
    <w:qFormat/>
    <w:pPr>
      <w:keepNext/>
      <w:numPr>
        <w:ilvl w:val="2"/>
        <w:numId w:val="3"/>
      </w:numPr>
      <w:spacing w:before="240" w:after="60"/>
      <w:outlineLvl w:val="2"/>
    </w:pPr>
    <w:rPr>
      <w:rFonts w:cs="Arial"/>
      <w:b/>
      <w:bCs/>
      <w:sz w:val="26"/>
      <w:szCs w:val="26"/>
    </w:rPr>
  </w:style>
  <w:style w:type="paragraph" w:styleId="Nadpis4">
    <w:name w:val="heading 4"/>
    <w:basedOn w:val="Normln"/>
    <w:next w:val="Normln"/>
    <w:qFormat/>
    <w:pPr>
      <w:keepNext/>
      <w:numPr>
        <w:ilvl w:val="3"/>
        <w:numId w:val="3"/>
      </w:numPr>
      <w:spacing w:before="240" w:after="60"/>
      <w:outlineLvl w:val="3"/>
    </w:pPr>
    <w:rPr>
      <w:b/>
      <w:bCs/>
      <w:sz w:val="24"/>
      <w:szCs w:val="28"/>
    </w:rPr>
  </w:style>
  <w:style w:type="paragraph" w:styleId="Nadpis5">
    <w:name w:val="heading 5"/>
    <w:basedOn w:val="Normln"/>
    <w:next w:val="Normln"/>
    <w:qFormat/>
    <w:pPr>
      <w:numPr>
        <w:ilvl w:val="4"/>
        <w:numId w:val="3"/>
      </w:numPr>
      <w:spacing w:before="240" w:after="60"/>
      <w:outlineLvl w:val="4"/>
    </w:pPr>
    <w:rPr>
      <w:b/>
      <w:bCs/>
      <w:i/>
      <w:iCs/>
      <w:sz w:val="26"/>
      <w:szCs w:val="26"/>
    </w:rPr>
  </w:style>
  <w:style w:type="paragraph" w:styleId="Nadpis6">
    <w:name w:val="heading 6"/>
    <w:basedOn w:val="Normln"/>
    <w:next w:val="Normln"/>
    <w:qFormat/>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pPr>
      <w:numPr>
        <w:ilvl w:val="6"/>
        <w:numId w:val="3"/>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3"/>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Seznam">
    <w:name w:val="List"/>
    <w:basedOn w:val="Normln"/>
    <w:pPr>
      <w:ind w:left="285" w:hanging="285"/>
    </w:pPr>
  </w:style>
  <w:style w:type="paragraph" w:styleId="Zkladntext">
    <w:name w:val="Body Text"/>
    <w:basedOn w:val="Normln"/>
  </w:style>
  <w:style w:type="paragraph" w:styleId="Zkladntextodsazen">
    <w:name w:val="Body Text Indent"/>
    <w:basedOn w:val="Normln"/>
    <w:pPr>
      <w:overflowPunct/>
      <w:spacing w:line="240" w:lineRule="atLeast"/>
      <w:ind w:left="5377"/>
      <w:textAlignment w:val="auto"/>
    </w:pPr>
    <w:rPr>
      <w:rFonts w:cs="Arial"/>
      <w:color w:val="000000"/>
      <w:sz w:val="18"/>
      <w:szCs w:val="18"/>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V1">
    <w:name w:val="V1"/>
    <w:basedOn w:val="Normln"/>
    <w:next w:val="Normln"/>
    <w:pPr>
      <w:overflowPunct/>
      <w:autoSpaceDE/>
      <w:autoSpaceDN/>
      <w:adjustRightInd/>
      <w:spacing w:before="120"/>
      <w:textAlignment w:val="auto"/>
      <w:outlineLvl w:val="8"/>
    </w:pPr>
    <w:rPr>
      <w:rFonts w:cs="Arial"/>
      <w:b/>
      <w:bCs/>
      <w:color w:val="000000"/>
    </w:rPr>
  </w:style>
  <w:style w:type="paragraph" w:styleId="Seznamsodrkami2">
    <w:name w:val="List Bullet 2"/>
    <w:basedOn w:val="Seznamsodrkami"/>
    <w:pPr>
      <w:numPr>
        <w:ilvl w:val="1"/>
        <w:numId w:val="13"/>
      </w:numPr>
      <w:tabs>
        <w:tab w:val="clear" w:pos="794"/>
        <w:tab w:val="clear" w:pos="1834"/>
        <w:tab w:val="num" w:pos="360"/>
        <w:tab w:val="left" w:pos="1191"/>
      </w:tabs>
      <w:ind w:left="1191" w:hanging="357"/>
    </w:pPr>
  </w:style>
  <w:style w:type="paragraph" w:styleId="Seznamsodrkami">
    <w:name w:val="List Bullet"/>
    <w:basedOn w:val="Seznamsodrkami0"/>
    <w:pPr>
      <w:numPr>
        <w:numId w:val="12"/>
      </w:numPr>
      <w:tabs>
        <w:tab w:val="clear" w:pos="754"/>
        <w:tab w:val="num" w:pos="360"/>
        <w:tab w:val="left" w:pos="794"/>
        <w:tab w:val="num" w:pos="1492"/>
      </w:tabs>
      <w:overflowPunct w:val="0"/>
      <w:autoSpaceDE w:val="0"/>
      <w:autoSpaceDN w:val="0"/>
      <w:adjustRightInd w:val="0"/>
      <w:ind w:left="397" w:hanging="360"/>
      <w:textAlignment w:val="baseline"/>
    </w:pPr>
    <w:rPr>
      <w:szCs w:val="20"/>
    </w:rPr>
  </w:style>
  <w:style w:type="paragraph" w:customStyle="1" w:styleId="Seznamsodrkami0">
    <w:name w:val="Seznam s odrážkami 0"/>
    <w:basedOn w:val="Seznam"/>
    <w:pPr>
      <w:numPr>
        <w:numId w:val="11"/>
      </w:numPr>
      <w:overflowPunct/>
      <w:autoSpaceDE/>
      <w:autoSpaceDN/>
      <w:adjustRightInd/>
      <w:textAlignment w:val="auto"/>
    </w:pPr>
    <w:rPr>
      <w:szCs w:val="24"/>
    </w:rPr>
  </w:style>
  <w:style w:type="paragraph" w:styleId="Zkladntextodsazen2">
    <w:name w:val="Body Text Indent 2"/>
    <w:basedOn w:val="Normln"/>
    <w:pPr>
      <w:ind w:left="397"/>
    </w:pPr>
  </w:style>
  <w:style w:type="paragraph" w:styleId="Zhlav">
    <w:name w:val="header"/>
    <w:basedOn w:val="Normln"/>
    <w:pPr>
      <w:tabs>
        <w:tab w:val="center" w:pos="4536"/>
        <w:tab w:val="right" w:pos="9072"/>
      </w:tabs>
      <w:overflowPunct/>
      <w:autoSpaceDE/>
      <w:autoSpaceDN/>
      <w:adjustRightInd/>
      <w:textAlignment w:val="auto"/>
    </w:pPr>
    <w:rPr>
      <w:sz w:val="18"/>
      <w:szCs w:val="24"/>
    </w:rPr>
  </w:style>
  <w:style w:type="paragraph" w:styleId="Zkladntextodsazen3">
    <w:name w:val="Body Text Indent 3"/>
    <w:basedOn w:val="Normln"/>
    <w:pPr>
      <w:ind w:left="397"/>
    </w:pPr>
    <w:rPr>
      <w:bCs/>
    </w:r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customStyle="1" w:styleId="no1">
    <w:name w:val="no1"/>
    <w:basedOn w:val="Normln"/>
    <w:pPr>
      <w:spacing w:before="120"/>
    </w:pPr>
  </w:style>
  <w:style w:type="paragraph" w:styleId="Seznam5">
    <w:name w:val="List 5"/>
    <w:basedOn w:val="Normln"/>
    <w:pPr>
      <w:ind w:left="1415" w:hanging="283"/>
    </w:pPr>
  </w:style>
  <w:style w:type="paragraph" w:customStyle="1" w:styleId="normodsaz">
    <w:name w:val="norm_odsaz"/>
    <w:basedOn w:val="Normln"/>
    <w:pPr>
      <w:ind w:left="567"/>
    </w:pPr>
  </w:style>
  <w:style w:type="paragraph" w:styleId="Zkladntext2">
    <w:name w:val="Body Text 2"/>
    <w:basedOn w:val="Normln"/>
    <w:rsid w:val="00C8039D"/>
    <w:pPr>
      <w:spacing w:after="120" w:line="480" w:lineRule="auto"/>
    </w:pPr>
  </w:style>
  <w:style w:type="paragraph" w:customStyle="1" w:styleId="za1">
    <w:name w:val="za1"/>
    <w:basedOn w:val="Zkladntext"/>
    <w:rsid w:val="00017496"/>
    <w:pPr>
      <w:numPr>
        <w:numId w:val="29"/>
      </w:numPr>
      <w:tabs>
        <w:tab w:val="left" w:pos="397"/>
      </w:tabs>
    </w:pPr>
    <w:rPr>
      <w:rFonts w:cs="Arial"/>
    </w:rPr>
  </w:style>
  <w:style w:type="character" w:customStyle="1" w:styleId="Nadpis3Char">
    <w:name w:val="Nadpis 3 Char"/>
    <w:link w:val="Nadpis3"/>
    <w:rsid w:val="00834DD5"/>
    <w:rPr>
      <w:rFonts w:ascii="Arial" w:hAnsi="Arial" w:cs="Arial"/>
      <w:b/>
      <w:bCs/>
      <w:sz w:val="26"/>
      <w:szCs w:val="26"/>
      <w:lang w:val="cs-CZ" w:eastAsia="cs-CZ" w:bidi="ar-SA"/>
    </w:rPr>
  </w:style>
  <w:style w:type="paragraph" w:styleId="Normlnodsazen">
    <w:name w:val="Normal Indent"/>
    <w:basedOn w:val="Normln"/>
    <w:rsid w:val="00F35A0F"/>
    <w:pPr>
      <w:ind w:left="708"/>
    </w:pPr>
  </w:style>
  <w:style w:type="paragraph" w:customStyle="1" w:styleId="dokumentace-textpodntu">
    <w:name w:val="dokumentace-text_podnětu"/>
    <w:basedOn w:val="Zkladntext"/>
    <w:link w:val="dokumentace-textpodntuChar"/>
    <w:qFormat/>
    <w:rsid w:val="00D16A07"/>
    <w:pPr>
      <w:ind w:left="397"/>
    </w:pPr>
    <w:rPr>
      <w:rFonts w:cs="Arial"/>
    </w:rPr>
  </w:style>
  <w:style w:type="character" w:customStyle="1" w:styleId="dokumentace-textpodntuChar">
    <w:name w:val="dokumentace-text_podnětu Char"/>
    <w:link w:val="dokumentace-textpodntu"/>
    <w:rsid w:val="00D16A07"/>
    <w:rPr>
      <w:rFonts w:ascii="Arial" w:hAnsi="Arial" w:cs="Arial"/>
      <w:lang w:val="cs-CZ" w:eastAsia="cs-CZ" w:bidi="ar-SA"/>
    </w:rPr>
  </w:style>
  <w:style w:type="paragraph" w:styleId="Textbubliny">
    <w:name w:val="Balloon Text"/>
    <w:basedOn w:val="Normln"/>
    <w:semiHidden/>
    <w:rsid w:val="00D16A07"/>
    <w:rPr>
      <w:rFonts w:ascii="Tahoma" w:hAnsi="Tahoma" w:cs="Tahoma"/>
      <w:sz w:val="16"/>
      <w:szCs w:val="16"/>
    </w:rPr>
  </w:style>
  <w:style w:type="paragraph" w:styleId="Obsah1">
    <w:name w:val="toc 1"/>
    <w:basedOn w:val="Normln"/>
    <w:next w:val="Normln"/>
    <w:autoRedefine/>
    <w:uiPriority w:val="39"/>
    <w:rsid w:val="003369CE"/>
  </w:style>
  <w:style w:type="paragraph" w:styleId="Obsah2">
    <w:name w:val="toc 2"/>
    <w:basedOn w:val="Normln"/>
    <w:next w:val="Normln"/>
    <w:autoRedefine/>
    <w:uiPriority w:val="39"/>
    <w:rsid w:val="003369CE"/>
    <w:pPr>
      <w:ind w:left="200"/>
    </w:pPr>
  </w:style>
  <w:style w:type="paragraph" w:styleId="Obsah3">
    <w:name w:val="toc 3"/>
    <w:basedOn w:val="Normln"/>
    <w:next w:val="Normln"/>
    <w:autoRedefine/>
    <w:uiPriority w:val="39"/>
    <w:rsid w:val="003369CE"/>
    <w:pPr>
      <w:ind w:left="400"/>
    </w:pPr>
  </w:style>
  <w:style w:type="paragraph" w:customStyle="1" w:styleId="dokumentace-nadpispodntu">
    <w:name w:val="dokumentace-nadpis_podnětu"/>
    <w:basedOn w:val="Normln"/>
    <w:next w:val="dokumentace-textpodntu"/>
    <w:link w:val="dokumentace-nadpispodntuCharChar"/>
    <w:qFormat/>
    <w:rsid w:val="00544999"/>
    <w:pPr>
      <w:numPr>
        <w:numId w:val="41"/>
      </w:numPr>
      <w:tabs>
        <w:tab w:val="num" w:pos="397"/>
      </w:tabs>
      <w:spacing w:line="288" w:lineRule="auto"/>
      <w:ind w:left="397" w:hanging="397"/>
    </w:pPr>
    <w:rPr>
      <w:b/>
      <w:bCs/>
      <w:u w:val="single"/>
    </w:rPr>
  </w:style>
  <w:style w:type="character" w:customStyle="1" w:styleId="dokumentace-nadpispodntuCharChar">
    <w:name w:val="dokumentace-nadpis_podnětu Char Char"/>
    <w:link w:val="dokumentace-nadpispodntu"/>
    <w:rsid w:val="00544999"/>
    <w:rPr>
      <w:rFonts w:ascii="Arial" w:hAnsi="Arial"/>
      <w:b/>
      <w:bCs/>
      <w:u w:val="single"/>
    </w:rPr>
  </w:style>
  <w:style w:type="character" w:styleId="Zmnka">
    <w:name w:val="Mention"/>
    <w:uiPriority w:val="99"/>
    <w:semiHidden/>
    <w:unhideWhenUsed/>
    <w:rsid w:val="00AA2913"/>
    <w:rPr>
      <w:color w:val="2B579A"/>
      <w:shd w:val="clear" w:color="auto" w:fill="E6E6E6"/>
    </w:rPr>
  </w:style>
  <w:style w:type="character" w:customStyle="1" w:styleId="Nevyeenzmnka1">
    <w:name w:val="Nevyřešená zmínka1"/>
    <w:uiPriority w:val="99"/>
    <w:semiHidden/>
    <w:unhideWhenUsed/>
    <w:rsid w:val="00A30B1B"/>
    <w:rPr>
      <w:color w:val="808080"/>
      <w:shd w:val="clear" w:color="auto" w:fill="E6E6E6"/>
    </w:rPr>
  </w:style>
  <w:style w:type="character" w:customStyle="1" w:styleId="Nevyeenzmnka2">
    <w:name w:val="Nevyřešená zmínka2"/>
    <w:uiPriority w:val="99"/>
    <w:semiHidden/>
    <w:unhideWhenUsed/>
    <w:rsid w:val="00AA691B"/>
    <w:rPr>
      <w:color w:val="808080"/>
      <w:shd w:val="clear" w:color="auto" w:fill="E6E6E6"/>
    </w:rPr>
  </w:style>
  <w:style w:type="character" w:customStyle="1" w:styleId="Nevyeenzmnka3">
    <w:name w:val="Nevyřešená zmínka3"/>
    <w:uiPriority w:val="99"/>
    <w:semiHidden/>
    <w:unhideWhenUsed/>
    <w:rsid w:val="00090F76"/>
    <w:rPr>
      <w:color w:val="808080"/>
      <w:shd w:val="clear" w:color="auto" w:fill="E6E6E6"/>
    </w:rPr>
  </w:style>
  <w:style w:type="paragraph" w:styleId="Revize">
    <w:name w:val="Revision"/>
    <w:hidden/>
    <w:uiPriority w:val="99"/>
    <w:semiHidden/>
    <w:rsid w:val="009078A5"/>
    <w:rPr>
      <w:rFonts w:ascii="Arial" w:hAnsi="Arial"/>
    </w:rPr>
  </w:style>
  <w:style w:type="character" w:customStyle="1" w:styleId="Nevyeenzmnka4">
    <w:name w:val="Nevyřešená zmínka4"/>
    <w:uiPriority w:val="99"/>
    <w:semiHidden/>
    <w:unhideWhenUsed/>
    <w:rsid w:val="00205C98"/>
    <w:rPr>
      <w:color w:val="808080"/>
      <w:shd w:val="clear" w:color="auto" w:fill="E6E6E6"/>
    </w:rPr>
  </w:style>
  <w:style w:type="character" w:styleId="Nevyeenzmnka">
    <w:name w:val="Unresolved Mention"/>
    <w:uiPriority w:val="99"/>
    <w:semiHidden/>
    <w:unhideWhenUsed/>
    <w:rsid w:val="004D6AEC"/>
    <w:rPr>
      <w:color w:val="808080"/>
      <w:shd w:val="clear" w:color="auto" w:fill="E6E6E6"/>
    </w:rPr>
  </w:style>
  <w:style w:type="character" w:styleId="Siln">
    <w:name w:val="Strong"/>
    <w:uiPriority w:val="22"/>
    <w:qFormat/>
    <w:rsid w:val="002322C3"/>
    <w:rPr>
      <w:b/>
      <w:bCs/>
    </w:rPr>
  </w:style>
  <w:style w:type="character" w:customStyle="1" w:styleId="Nadpis2Char">
    <w:name w:val="Nadpis 2 Char"/>
    <w:link w:val="Nadpis2"/>
    <w:rsid w:val="007039E1"/>
    <w:rPr>
      <w:rFonts w:ascii="Arial" w:hAnsi="Arial" w:cs="Arial"/>
      <w:b/>
      <w:bCs/>
      <w:iCs/>
      <w:sz w:val="28"/>
      <w:szCs w:val="28"/>
      <w:u w:val="single"/>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42556">
      <w:bodyDiv w:val="1"/>
      <w:marLeft w:val="0"/>
      <w:marRight w:val="0"/>
      <w:marTop w:val="0"/>
      <w:marBottom w:val="0"/>
      <w:divBdr>
        <w:top w:val="none" w:sz="0" w:space="0" w:color="auto"/>
        <w:left w:val="none" w:sz="0" w:space="0" w:color="auto"/>
        <w:bottom w:val="none" w:sz="0" w:space="0" w:color="auto"/>
        <w:right w:val="none" w:sz="0" w:space="0" w:color="auto"/>
      </w:divBdr>
    </w:div>
    <w:div w:id="1356999409">
      <w:bodyDiv w:val="1"/>
      <w:marLeft w:val="0"/>
      <w:marRight w:val="0"/>
      <w:marTop w:val="0"/>
      <w:marBottom w:val="0"/>
      <w:divBdr>
        <w:top w:val="none" w:sz="0" w:space="0" w:color="auto"/>
        <w:left w:val="none" w:sz="0" w:space="0" w:color="auto"/>
        <w:bottom w:val="none" w:sz="0" w:space="0" w:color="auto"/>
        <w:right w:val="none" w:sz="0" w:space="0" w:color="auto"/>
      </w:divBdr>
    </w:div>
    <w:div w:id="1556771648">
      <w:bodyDiv w:val="1"/>
      <w:marLeft w:val="0"/>
      <w:marRight w:val="0"/>
      <w:marTop w:val="0"/>
      <w:marBottom w:val="0"/>
      <w:divBdr>
        <w:top w:val="none" w:sz="0" w:space="0" w:color="auto"/>
        <w:left w:val="none" w:sz="0" w:space="0" w:color="auto"/>
        <w:bottom w:val="none" w:sz="0" w:space="0" w:color="auto"/>
        <w:right w:val="none" w:sz="0" w:space="0" w:color="auto"/>
      </w:divBdr>
    </w:div>
    <w:div w:id="1860972963">
      <w:bodyDiv w:val="1"/>
      <w:marLeft w:val="0"/>
      <w:marRight w:val="0"/>
      <w:marTop w:val="0"/>
      <w:marBottom w:val="0"/>
      <w:divBdr>
        <w:top w:val="none" w:sz="0" w:space="0" w:color="auto"/>
        <w:left w:val="none" w:sz="0" w:space="0" w:color="auto"/>
        <w:bottom w:val="none" w:sz="0" w:space="0" w:color="auto"/>
        <w:right w:val="none" w:sz="0" w:space="0" w:color="auto"/>
      </w:divBdr>
    </w:div>
    <w:div w:id="19725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EGJE_provdoc.htm" TargetMode="External"/><Relationship Id="rId3" Type="http://schemas.openxmlformats.org/officeDocument/2006/relationships/customXml" Target="../customXml/item3.xml"/><Relationship Id="rId21" Type="http://schemas.openxmlformats.org/officeDocument/2006/relationships/hyperlink" Target="Opv_uzdoc.htm" TargetMode="External"/><Relationship Id="rId34" Type="http://schemas.openxmlformats.org/officeDocument/2006/relationships/hyperlink" Target="EGJE_uvod_mzdy.ht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Opv_uzdoc.htm" TargetMode="External"/><Relationship Id="rId33" Type="http://schemas.openxmlformats.org/officeDocument/2006/relationships/hyperlink" Target="EGJE_uvod_mzdy.ht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Dac_uzdoc.htm" TargetMode="External"/><Relationship Id="rId29" Type="http://schemas.openxmlformats.org/officeDocument/2006/relationships/hyperlink" Target="Opv_uzdoc.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lm_uzdoc.htm" TargetMode="External"/><Relationship Id="rId24" Type="http://schemas.openxmlformats.org/officeDocument/2006/relationships/hyperlink" Target="Opv_uzdoc.htm" TargetMode="External"/><Relationship Id="rId32" Type="http://schemas.openxmlformats.org/officeDocument/2006/relationships/hyperlink" Target="Opv_uzdoc.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EGJE_provdoc.htm" TargetMode="External"/><Relationship Id="rId28" Type="http://schemas.openxmlformats.org/officeDocument/2006/relationships/hyperlink" Target="Opv_uzdoc.htm" TargetMode="External"/><Relationship Id="rId36" Type="http://schemas.openxmlformats.org/officeDocument/2006/relationships/fontTable" Target="fontTable.xml"/><Relationship Id="rId10" Type="http://schemas.openxmlformats.org/officeDocument/2006/relationships/hyperlink" Target="Slm_uzdoc.htm" TargetMode="External"/><Relationship Id="rId19" Type="http://schemas.openxmlformats.org/officeDocument/2006/relationships/image" Target="media/image8.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hyperlink" Target="Slm_uzdoc.htm" TargetMode="External"/><Relationship Id="rId14" Type="http://schemas.openxmlformats.org/officeDocument/2006/relationships/image" Target="media/image3.png"/><Relationship Id="rId22" Type="http://schemas.openxmlformats.org/officeDocument/2006/relationships/hyperlink" Target="EGJE_provdoc.htm" TargetMode="External"/><Relationship Id="rId27" Type="http://schemas.openxmlformats.org/officeDocument/2006/relationships/hyperlink" Target="EGJE_provdoc.htm" TargetMode="External"/><Relationship Id="rId30" Type="http://schemas.openxmlformats.org/officeDocument/2006/relationships/image" Target="media/image9.png"/><Relationship Id="rId35" Type="http://schemas.openxmlformats.org/officeDocument/2006/relationships/hyperlink" Target="index.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8708ff-05c8-41b0-b138-5f91fc58dcd5" xsi:nil="true"/>
    <lcf76f155ced4ddcb4097134ff3c332f xmlns="8beadc8a-fc78-4e1e-a638-00af9a68a26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EDBA5FE8C51FD4FBFE299E7BD193845" ma:contentTypeVersion="11" ma:contentTypeDescription="Vytvoří nový dokument" ma:contentTypeScope="" ma:versionID="43a167201d77bfbf2d35d4cf000e91c8">
  <xsd:schema xmlns:xsd="http://www.w3.org/2001/XMLSchema" xmlns:xs="http://www.w3.org/2001/XMLSchema" xmlns:p="http://schemas.microsoft.com/office/2006/metadata/properties" xmlns:ns2="8beadc8a-fc78-4e1e-a638-00af9a68a268" xmlns:ns3="f58708ff-05c8-41b0-b138-5f91fc58dcd5" targetNamespace="http://schemas.microsoft.com/office/2006/metadata/properties" ma:root="true" ma:fieldsID="2561606e3f95560bca08b1a4fdd1fb0e" ns2:_="" ns3:_="">
    <xsd:import namespace="8beadc8a-fc78-4e1e-a638-00af9a68a268"/>
    <xsd:import namespace="f58708ff-05c8-41b0-b138-5f91fc58dc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dc8a-fc78-4e1e-a638-00af9a68a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15ef66a-9e94-437b-8af0-346ff1ab79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708ff-05c8-41b0-b138-5f91fc58dc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6d96d2-3263-4986-b8b2-0d807b11628d}" ma:internalName="TaxCatchAll" ma:showField="CatchAllData" ma:web="f58708ff-05c8-41b0-b138-5f91fc58d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996C5-3DBD-4B43-97B5-101A21F3EF07}">
  <ds:schemaRefs>
    <ds:schemaRef ds:uri="http://schemas.microsoft.com/office/2006/metadata/properties"/>
    <ds:schemaRef ds:uri="http://schemas.microsoft.com/office/infopath/2007/PartnerControls"/>
    <ds:schemaRef ds:uri="f58708ff-05c8-41b0-b138-5f91fc58dcd5"/>
    <ds:schemaRef ds:uri="8beadc8a-fc78-4e1e-a638-00af9a68a268"/>
  </ds:schemaRefs>
</ds:datastoreItem>
</file>

<file path=customXml/itemProps2.xml><?xml version="1.0" encoding="utf-8"?>
<ds:datastoreItem xmlns:ds="http://schemas.openxmlformats.org/officeDocument/2006/customXml" ds:itemID="{7D150ED8-BF51-4685-BD62-0FD22C477F83}">
  <ds:schemaRefs>
    <ds:schemaRef ds:uri="http://schemas.openxmlformats.org/officeDocument/2006/bibliography"/>
  </ds:schemaRefs>
</ds:datastoreItem>
</file>

<file path=customXml/itemProps3.xml><?xml version="1.0" encoding="utf-8"?>
<ds:datastoreItem xmlns:ds="http://schemas.openxmlformats.org/officeDocument/2006/customXml" ds:itemID="{9B10F61C-944F-4D3F-B69E-D94032D4D8D7}">
  <ds:schemaRefs>
    <ds:schemaRef ds:uri="http://schemas.microsoft.com/sharepoint/v3/contenttype/forms"/>
  </ds:schemaRefs>
</ds:datastoreItem>
</file>

<file path=customXml/itemProps4.xml><?xml version="1.0" encoding="utf-8"?>
<ds:datastoreItem xmlns:ds="http://schemas.openxmlformats.org/officeDocument/2006/customXml" ds:itemID="{FE66D950-4683-4A37-90D9-D73B2678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dc8a-fc78-4e1e-a638-00af9a68a268"/>
    <ds:schemaRef ds:uri="f58708ff-05c8-41b0-b138-5f91fc58d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46</Pages>
  <Words>19594</Words>
  <Characters>115610</Characters>
  <Application>Microsoft Office Word</Application>
  <DocSecurity>0</DocSecurity>
  <Lines>963</Lines>
  <Paragraphs>269</Paragraphs>
  <ScaleCrop>false</ScaleCrop>
  <Company>Elanor  s.r.o.</Company>
  <LinksUpToDate>false</LinksUpToDate>
  <CharactersWithSpaces>134935</CharactersWithSpaces>
  <SharedDoc>false</SharedDoc>
  <HLinks>
    <vt:vector size="1002" baseType="variant">
      <vt:variant>
        <vt:i4>5308445</vt:i4>
      </vt:variant>
      <vt:variant>
        <vt:i4>672</vt:i4>
      </vt:variant>
      <vt:variant>
        <vt:i4>0</vt:i4>
      </vt:variant>
      <vt:variant>
        <vt:i4>5</vt:i4>
      </vt:variant>
      <vt:variant>
        <vt:lpwstr>index.htm</vt:lpwstr>
      </vt:variant>
      <vt:variant>
        <vt:lpwstr/>
      </vt:variant>
      <vt:variant>
        <vt:i4>8585712</vt:i4>
      </vt:variant>
      <vt:variant>
        <vt:i4>669</vt:i4>
      </vt:variant>
      <vt:variant>
        <vt:i4>0</vt:i4>
      </vt:variant>
      <vt:variant>
        <vt:i4>5</vt:i4>
      </vt:variant>
      <vt:variant>
        <vt:lpwstr/>
      </vt:variant>
      <vt:variant>
        <vt:lpwstr>_Dan12_-_Roční_zúčtování daně a bonu</vt:lpwstr>
      </vt:variant>
      <vt:variant>
        <vt:i4>16908324</vt:i4>
      </vt:variant>
      <vt:variant>
        <vt:i4>666</vt:i4>
      </vt:variant>
      <vt:variant>
        <vt:i4>0</vt:i4>
      </vt:variant>
      <vt:variant>
        <vt:i4>5</vt:i4>
      </vt:variant>
      <vt:variant>
        <vt:lpwstr/>
      </vt:variant>
      <vt:variant>
        <vt:lpwstr>Převedeno_do_mezd</vt:lpwstr>
      </vt:variant>
      <vt:variant>
        <vt:i4>8061190</vt:i4>
      </vt:variant>
      <vt:variant>
        <vt:i4>663</vt:i4>
      </vt:variant>
      <vt:variant>
        <vt:i4>0</vt:i4>
      </vt:variant>
      <vt:variant>
        <vt:i4>5</vt:i4>
      </vt:variant>
      <vt:variant>
        <vt:lpwstr/>
      </vt:variant>
      <vt:variant>
        <vt:lpwstr>Načteno</vt:lpwstr>
      </vt:variant>
      <vt:variant>
        <vt:i4>13107307</vt:i4>
      </vt:variant>
      <vt:variant>
        <vt:i4>660</vt:i4>
      </vt:variant>
      <vt:variant>
        <vt:i4>0</vt:i4>
      </vt:variant>
      <vt:variant>
        <vt:i4>5</vt:i4>
      </vt:variant>
      <vt:variant>
        <vt:lpwstr/>
      </vt:variant>
      <vt:variant>
        <vt:lpwstr>Roční_zúčtování</vt:lpwstr>
      </vt:variant>
      <vt:variant>
        <vt:i4>2818138</vt:i4>
      </vt:variant>
      <vt:variant>
        <vt:i4>657</vt:i4>
      </vt:variant>
      <vt:variant>
        <vt:i4>0</vt:i4>
      </vt:variant>
      <vt:variant>
        <vt:i4>5</vt:i4>
      </vt:variant>
      <vt:variant>
        <vt:lpwstr>EGJE_uvod_mzdy.htm</vt:lpwstr>
      </vt:variant>
      <vt:variant>
        <vt:lpwstr>Vyrovnani_zaporneho_odvodu_dane</vt:lpwstr>
      </vt:variant>
      <vt:variant>
        <vt:i4>4259857</vt:i4>
      </vt:variant>
      <vt:variant>
        <vt:i4>654</vt:i4>
      </vt:variant>
      <vt:variant>
        <vt:i4>0</vt:i4>
      </vt:variant>
      <vt:variant>
        <vt:i4>5</vt:i4>
      </vt:variant>
      <vt:variant>
        <vt:lpwstr>EGJE_uvod_mzdy.htm</vt:lpwstr>
      </vt:variant>
      <vt:variant>
        <vt:lpwstr/>
      </vt:variant>
      <vt:variant>
        <vt:i4>6291459</vt:i4>
      </vt:variant>
      <vt:variant>
        <vt:i4>651</vt:i4>
      </vt:variant>
      <vt:variant>
        <vt:i4>0</vt:i4>
      </vt:variant>
      <vt:variant>
        <vt:i4>5</vt:i4>
      </vt:variant>
      <vt:variant>
        <vt:lpwstr>Opv_uzdoc.htm</vt:lpwstr>
      </vt:variant>
      <vt:variant>
        <vt:lpwstr/>
      </vt:variant>
      <vt:variant>
        <vt:i4>589883</vt:i4>
      </vt:variant>
      <vt:variant>
        <vt:i4>648</vt:i4>
      </vt:variant>
      <vt:variant>
        <vt:i4>0</vt:i4>
      </vt:variant>
      <vt:variant>
        <vt:i4>5</vt:i4>
      </vt:variant>
      <vt:variant>
        <vt:lpwstr/>
      </vt:variant>
      <vt:variant>
        <vt:lpwstr>Dan11_popis</vt:lpwstr>
      </vt:variant>
      <vt:variant>
        <vt:i4>1769724</vt:i4>
      </vt:variant>
      <vt:variant>
        <vt:i4>645</vt:i4>
      </vt:variant>
      <vt:variant>
        <vt:i4>0</vt:i4>
      </vt:variant>
      <vt:variant>
        <vt:i4>5</vt:i4>
      </vt:variant>
      <vt:variant>
        <vt:lpwstr/>
      </vt:variant>
      <vt:variant>
        <vt:lpwstr>Předchozí_zaměstnavatel</vt:lpwstr>
      </vt:variant>
      <vt:variant>
        <vt:i4>18087950</vt:i4>
      </vt:variant>
      <vt:variant>
        <vt:i4>642</vt:i4>
      </vt:variant>
      <vt:variant>
        <vt:i4>0</vt:i4>
      </vt:variant>
      <vt:variant>
        <vt:i4>5</vt:i4>
      </vt:variant>
      <vt:variant>
        <vt:lpwstr/>
      </vt:variant>
      <vt:variant>
        <vt:lpwstr>Potvrzení_příjmu</vt:lpwstr>
      </vt:variant>
      <vt:variant>
        <vt:i4>4915307</vt:i4>
      </vt:variant>
      <vt:variant>
        <vt:i4>639</vt:i4>
      </vt:variant>
      <vt:variant>
        <vt:i4>0</vt:i4>
      </vt:variant>
      <vt:variant>
        <vt:i4>5</vt:i4>
      </vt:variant>
      <vt:variant>
        <vt:lpwstr/>
      </vt:variant>
      <vt:variant>
        <vt:lpwstr>Dodat_prohl</vt:lpwstr>
      </vt:variant>
      <vt:variant>
        <vt:i4>6291459</vt:i4>
      </vt:variant>
      <vt:variant>
        <vt:i4>636</vt:i4>
      </vt:variant>
      <vt:variant>
        <vt:i4>0</vt:i4>
      </vt:variant>
      <vt:variant>
        <vt:i4>5</vt:i4>
      </vt:variant>
      <vt:variant>
        <vt:lpwstr>Opv_uzdoc.htm</vt:lpwstr>
      </vt:variant>
      <vt:variant>
        <vt:lpwstr/>
      </vt:variant>
      <vt:variant>
        <vt:i4>6291459</vt:i4>
      </vt:variant>
      <vt:variant>
        <vt:i4>633</vt:i4>
      </vt:variant>
      <vt:variant>
        <vt:i4>0</vt:i4>
      </vt:variant>
      <vt:variant>
        <vt:i4>5</vt:i4>
      </vt:variant>
      <vt:variant>
        <vt:lpwstr>Opv_uzdoc.htm</vt:lpwstr>
      </vt:variant>
      <vt:variant>
        <vt:lpwstr/>
      </vt:variant>
      <vt:variant>
        <vt:i4>655478</vt:i4>
      </vt:variant>
      <vt:variant>
        <vt:i4>630</vt:i4>
      </vt:variant>
      <vt:variant>
        <vt:i4>0</vt:i4>
      </vt:variant>
      <vt:variant>
        <vt:i4>5</vt:i4>
      </vt:variant>
      <vt:variant>
        <vt:lpwstr>EGJE_provdoc.htm</vt:lpwstr>
      </vt:variant>
      <vt:variant>
        <vt:lpwstr>spec_objekty_prav</vt:lpwstr>
      </vt:variant>
      <vt:variant>
        <vt:i4>2031713</vt:i4>
      </vt:variant>
      <vt:variant>
        <vt:i4>627</vt:i4>
      </vt:variant>
      <vt:variant>
        <vt:i4>0</vt:i4>
      </vt:variant>
      <vt:variant>
        <vt:i4>5</vt:i4>
      </vt:variant>
      <vt:variant>
        <vt:lpwstr>EGJE_provdoc.htm</vt:lpwstr>
      </vt:variant>
      <vt:variant>
        <vt:lpwstr/>
      </vt:variant>
      <vt:variant>
        <vt:i4>6291459</vt:i4>
      </vt:variant>
      <vt:variant>
        <vt:i4>624</vt:i4>
      </vt:variant>
      <vt:variant>
        <vt:i4>0</vt:i4>
      </vt:variant>
      <vt:variant>
        <vt:i4>5</vt:i4>
      </vt:variant>
      <vt:variant>
        <vt:lpwstr>Opv_uzdoc.htm</vt:lpwstr>
      </vt:variant>
      <vt:variant>
        <vt:lpwstr/>
      </vt:variant>
      <vt:variant>
        <vt:i4>262185</vt:i4>
      </vt:variant>
      <vt:variant>
        <vt:i4>621</vt:i4>
      </vt:variant>
      <vt:variant>
        <vt:i4>0</vt:i4>
      </vt:variant>
      <vt:variant>
        <vt:i4>5</vt:i4>
      </vt:variant>
      <vt:variant>
        <vt:lpwstr/>
      </vt:variant>
      <vt:variant>
        <vt:lpwstr>Dan01_davka</vt:lpwstr>
      </vt:variant>
      <vt:variant>
        <vt:i4>16908324</vt:i4>
      </vt:variant>
      <vt:variant>
        <vt:i4>618</vt:i4>
      </vt:variant>
      <vt:variant>
        <vt:i4>0</vt:i4>
      </vt:variant>
      <vt:variant>
        <vt:i4>5</vt:i4>
      </vt:variant>
      <vt:variant>
        <vt:lpwstr/>
      </vt:variant>
      <vt:variant>
        <vt:lpwstr>Převedeno_do_mezd</vt:lpwstr>
      </vt:variant>
      <vt:variant>
        <vt:i4>16908324</vt:i4>
      </vt:variant>
      <vt:variant>
        <vt:i4>615</vt:i4>
      </vt:variant>
      <vt:variant>
        <vt:i4>0</vt:i4>
      </vt:variant>
      <vt:variant>
        <vt:i4>5</vt:i4>
      </vt:variant>
      <vt:variant>
        <vt:lpwstr/>
      </vt:variant>
      <vt:variant>
        <vt:lpwstr>Převedeno_do_mezd</vt:lpwstr>
      </vt:variant>
      <vt:variant>
        <vt:i4>8061190</vt:i4>
      </vt:variant>
      <vt:variant>
        <vt:i4>612</vt:i4>
      </vt:variant>
      <vt:variant>
        <vt:i4>0</vt:i4>
      </vt:variant>
      <vt:variant>
        <vt:i4>5</vt:i4>
      </vt:variant>
      <vt:variant>
        <vt:lpwstr/>
      </vt:variant>
      <vt:variant>
        <vt:lpwstr>Načteno</vt:lpwstr>
      </vt:variant>
      <vt:variant>
        <vt:i4>13107307</vt:i4>
      </vt:variant>
      <vt:variant>
        <vt:i4>609</vt:i4>
      </vt:variant>
      <vt:variant>
        <vt:i4>0</vt:i4>
      </vt:variant>
      <vt:variant>
        <vt:i4>5</vt:i4>
      </vt:variant>
      <vt:variant>
        <vt:lpwstr/>
      </vt:variant>
      <vt:variant>
        <vt:lpwstr>Roční_zúčtování</vt:lpwstr>
      </vt:variant>
      <vt:variant>
        <vt:i4>8585712</vt:i4>
      </vt:variant>
      <vt:variant>
        <vt:i4>606</vt:i4>
      </vt:variant>
      <vt:variant>
        <vt:i4>0</vt:i4>
      </vt:variant>
      <vt:variant>
        <vt:i4>5</vt:i4>
      </vt:variant>
      <vt:variant>
        <vt:lpwstr/>
      </vt:variant>
      <vt:variant>
        <vt:lpwstr>_Dan12_-_Roční_zúčtování daně a bonu</vt:lpwstr>
      </vt:variant>
      <vt:variant>
        <vt:i4>262185</vt:i4>
      </vt:variant>
      <vt:variant>
        <vt:i4>603</vt:i4>
      </vt:variant>
      <vt:variant>
        <vt:i4>0</vt:i4>
      </vt:variant>
      <vt:variant>
        <vt:i4>5</vt:i4>
      </vt:variant>
      <vt:variant>
        <vt:lpwstr/>
      </vt:variant>
      <vt:variant>
        <vt:lpwstr>Dan01_davka</vt:lpwstr>
      </vt:variant>
      <vt:variant>
        <vt:i4>2949181</vt:i4>
      </vt:variant>
      <vt:variant>
        <vt:i4>600</vt:i4>
      </vt:variant>
      <vt:variant>
        <vt:i4>0</vt:i4>
      </vt:variant>
      <vt:variant>
        <vt:i4>5</vt:i4>
      </vt:variant>
      <vt:variant>
        <vt:lpwstr/>
      </vt:variant>
      <vt:variant>
        <vt:lpwstr>Vykazy_za_dic</vt:lpwstr>
      </vt:variant>
      <vt:variant>
        <vt:i4>2949181</vt:i4>
      </vt:variant>
      <vt:variant>
        <vt:i4>597</vt:i4>
      </vt:variant>
      <vt:variant>
        <vt:i4>0</vt:i4>
      </vt:variant>
      <vt:variant>
        <vt:i4>5</vt:i4>
      </vt:variant>
      <vt:variant>
        <vt:lpwstr/>
      </vt:variant>
      <vt:variant>
        <vt:lpwstr>Vykazy_za_dic</vt:lpwstr>
      </vt:variant>
      <vt:variant>
        <vt:i4>2949181</vt:i4>
      </vt:variant>
      <vt:variant>
        <vt:i4>594</vt:i4>
      </vt:variant>
      <vt:variant>
        <vt:i4>0</vt:i4>
      </vt:variant>
      <vt:variant>
        <vt:i4>5</vt:i4>
      </vt:variant>
      <vt:variant>
        <vt:lpwstr/>
      </vt:variant>
      <vt:variant>
        <vt:lpwstr>Vykazy_za_dic</vt:lpwstr>
      </vt:variant>
      <vt:variant>
        <vt:i4>2949181</vt:i4>
      </vt:variant>
      <vt:variant>
        <vt:i4>591</vt:i4>
      </vt:variant>
      <vt:variant>
        <vt:i4>0</vt:i4>
      </vt:variant>
      <vt:variant>
        <vt:i4>5</vt:i4>
      </vt:variant>
      <vt:variant>
        <vt:lpwstr/>
      </vt:variant>
      <vt:variant>
        <vt:lpwstr>Vykazy_za_dic</vt:lpwstr>
      </vt:variant>
      <vt:variant>
        <vt:i4>2949181</vt:i4>
      </vt:variant>
      <vt:variant>
        <vt:i4>588</vt:i4>
      </vt:variant>
      <vt:variant>
        <vt:i4>0</vt:i4>
      </vt:variant>
      <vt:variant>
        <vt:i4>5</vt:i4>
      </vt:variant>
      <vt:variant>
        <vt:lpwstr/>
      </vt:variant>
      <vt:variant>
        <vt:lpwstr>Vykazy_za_dic</vt:lpwstr>
      </vt:variant>
      <vt:variant>
        <vt:i4>6291459</vt:i4>
      </vt:variant>
      <vt:variant>
        <vt:i4>585</vt:i4>
      </vt:variant>
      <vt:variant>
        <vt:i4>0</vt:i4>
      </vt:variant>
      <vt:variant>
        <vt:i4>5</vt:i4>
      </vt:variant>
      <vt:variant>
        <vt:lpwstr>Opv_uzdoc.htm</vt:lpwstr>
      </vt:variant>
      <vt:variant>
        <vt:lpwstr/>
      </vt:variant>
      <vt:variant>
        <vt:i4>655478</vt:i4>
      </vt:variant>
      <vt:variant>
        <vt:i4>582</vt:i4>
      </vt:variant>
      <vt:variant>
        <vt:i4>0</vt:i4>
      </vt:variant>
      <vt:variant>
        <vt:i4>5</vt:i4>
      </vt:variant>
      <vt:variant>
        <vt:lpwstr>EGJE_provdoc.htm</vt:lpwstr>
      </vt:variant>
      <vt:variant>
        <vt:lpwstr>spec_objekty_prav</vt:lpwstr>
      </vt:variant>
      <vt:variant>
        <vt:i4>2031713</vt:i4>
      </vt:variant>
      <vt:variant>
        <vt:i4>579</vt:i4>
      </vt:variant>
      <vt:variant>
        <vt:i4>0</vt:i4>
      </vt:variant>
      <vt:variant>
        <vt:i4>5</vt:i4>
      </vt:variant>
      <vt:variant>
        <vt:lpwstr>EGJE_provdoc.htm</vt:lpwstr>
      </vt:variant>
      <vt:variant>
        <vt:lpwstr/>
      </vt:variant>
      <vt:variant>
        <vt:i4>6291459</vt:i4>
      </vt:variant>
      <vt:variant>
        <vt:i4>576</vt:i4>
      </vt:variant>
      <vt:variant>
        <vt:i4>0</vt:i4>
      </vt:variant>
      <vt:variant>
        <vt:i4>5</vt:i4>
      </vt:variant>
      <vt:variant>
        <vt:lpwstr>Opv_uzdoc.htm</vt:lpwstr>
      </vt:variant>
      <vt:variant>
        <vt:lpwstr/>
      </vt:variant>
      <vt:variant>
        <vt:i4>589887</vt:i4>
      </vt:variant>
      <vt:variant>
        <vt:i4>573</vt:i4>
      </vt:variant>
      <vt:variant>
        <vt:i4>0</vt:i4>
      </vt:variant>
      <vt:variant>
        <vt:i4>5</vt:i4>
      </vt:variant>
      <vt:variant>
        <vt:lpwstr/>
      </vt:variant>
      <vt:variant>
        <vt:lpwstr>Dan15_popis</vt:lpwstr>
      </vt:variant>
      <vt:variant>
        <vt:i4>1769724</vt:i4>
      </vt:variant>
      <vt:variant>
        <vt:i4>570</vt:i4>
      </vt:variant>
      <vt:variant>
        <vt:i4>0</vt:i4>
      </vt:variant>
      <vt:variant>
        <vt:i4>5</vt:i4>
      </vt:variant>
      <vt:variant>
        <vt:lpwstr/>
      </vt:variant>
      <vt:variant>
        <vt:lpwstr>Předchozí_zaměstnavatel</vt:lpwstr>
      </vt:variant>
      <vt:variant>
        <vt:i4>9044016</vt:i4>
      </vt:variant>
      <vt:variant>
        <vt:i4>567</vt:i4>
      </vt:variant>
      <vt:variant>
        <vt:i4>0</vt:i4>
      </vt:variant>
      <vt:variant>
        <vt:i4>5</vt:i4>
      </vt:variant>
      <vt:variant>
        <vt:lpwstr/>
      </vt:variant>
      <vt:variant>
        <vt:lpwstr>Zálohy_prech</vt:lpwstr>
      </vt:variant>
      <vt:variant>
        <vt:i4>15532110</vt:i4>
      </vt:variant>
      <vt:variant>
        <vt:i4>564</vt:i4>
      </vt:variant>
      <vt:variant>
        <vt:i4>0</vt:i4>
      </vt:variant>
      <vt:variant>
        <vt:i4>5</vt:i4>
      </vt:variant>
      <vt:variant>
        <vt:lpwstr/>
      </vt:variant>
      <vt:variant>
        <vt:lpwstr>Pojistné_predch</vt:lpwstr>
      </vt:variant>
      <vt:variant>
        <vt:i4>20709561</vt:i4>
      </vt:variant>
      <vt:variant>
        <vt:i4>561</vt:i4>
      </vt:variant>
      <vt:variant>
        <vt:i4>0</vt:i4>
      </vt:variant>
      <vt:variant>
        <vt:i4>5</vt:i4>
      </vt:variant>
      <vt:variant>
        <vt:lpwstr/>
      </vt:variant>
      <vt:variant>
        <vt:lpwstr>Příjmy_predch</vt:lpwstr>
      </vt:variant>
      <vt:variant>
        <vt:i4>7798864</vt:i4>
      </vt:variant>
      <vt:variant>
        <vt:i4>558</vt:i4>
      </vt:variant>
      <vt:variant>
        <vt:i4>0</vt:i4>
      </vt:variant>
      <vt:variant>
        <vt:i4>5</vt:i4>
      </vt:variant>
      <vt:variant>
        <vt:lpwstr/>
      </vt:variant>
      <vt:variant>
        <vt:lpwstr>OdDo_platnost_prech_zam</vt:lpwstr>
      </vt:variant>
      <vt:variant>
        <vt:i4>8585712</vt:i4>
      </vt:variant>
      <vt:variant>
        <vt:i4>555</vt:i4>
      </vt:variant>
      <vt:variant>
        <vt:i4>0</vt:i4>
      </vt:variant>
      <vt:variant>
        <vt:i4>5</vt:i4>
      </vt:variant>
      <vt:variant>
        <vt:lpwstr/>
      </vt:variant>
      <vt:variant>
        <vt:lpwstr>_Dan12_-_Roční_zúčtování daně a bonu</vt:lpwstr>
      </vt:variant>
      <vt:variant>
        <vt:i4>8585712</vt:i4>
      </vt:variant>
      <vt:variant>
        <vt:i4>552</vt:i4>
      </vt:variant>
      <vt:variant>
        <vt:i4>0</vt:i4>
      </vt:variant>
      <vt:variant>
        <vt:i4>5</vt:i4>
      </vt:variant>
      <vt:variant>
        <vt:lpwstr/>
      </vt:variant>
      <vt:variant>
        <vt:lpwstr>_Dan12_-_Roční_zúčtování daně a bonu</vt:lpwstr>
      </vt:variant>
      <vt:variant>
        <vt:i4>5832808</vt:i4>
      </vt:variant>
      <vt:variant>
        <vt:i4>549</vt:i4>
      </vt:variant>
      <vt:variant>
        <vt:i4>0</vt:i4>
      </vt:variant>
      <vt:variant>
        <vt:i4>5</vt:i4>
      </vt:variant>
      <vt:variant>
        <vt:lpwstr/>
      </vt:variant>
      <vt:variant>
        <vt:lpwstr>Korekce_bonusu</vt:lpwstr>
      </vt:variant>
      <vt:variant>
        <vt:i4>13828607</vt:i4>
      </vt:variant>
      <vt:variant>
        <vt:i4>546</vt:i4>
      </vt:variant>
      <vt:variant>
        <vt:i4>0</vt:i4>
      </vt:variant>
      <vt:variant>
        <vt:i4>5</vt:i4>
      </vt:variant>
      <vt:variant>
        <vt:lpwstr/>
      </vt:variant>
      <vt:variant>
        <vt:lpwstr>Korekce_daňových_záloh</vt:lpwstr>
      </vt:variant>
      <vt:variant>
        <vt:i4>12714104</vt:i4>
      </vt:variant>
      <vt:variant>
        <vt:i4>543</vt:i4>
      </vt:variant>
      <vt:variant>
        <vt:i4>0</vt:i4>
      </vt:variant>
      <vt:variant>
        <vt:i4>5</vt:i4>
      </vt:variant>
      <vt:variant>
        <vt:lpwstr/>
      </vt:variant>
      <vt:variant>
        <vt:lpwstr>Korekce_pojistného</vt:lpwstr>
      </vt:variant>
      <vt:variant>
        <vt:i4>12714104</vt:i4>
      </vt:variant>
      <vt:variant>
        <vt:i4>540</vt:i4>
      </vt:variant>
      <vt:variant>
        <vt:i4>0</vt:i4>
      </vt:variant>
      <vt:variant>
        <vt:i4>5</vt:i4>
      </vt:variant>
      <vt:variant>
        <vt:lpwstr/>
      </vt:variant>
      <vt:variant>
        <vt:lpwstr>Korekce_pojistného</vt:lpwstr>
      </vt:variant>
      <vt:variant>
        <vt:i4>393257</vt:i4>
      </vt:variant>
      <vt:variant>
        <vt:i4>537</vt:i4>
      </vt:variant>
      <vt:variant>
        <vt:i4>0</vt:i4>
      </vt:variant>
      <vt:variant>
        <vt:i4>5</vt:i4>
      </vt:variant>
      <vt:variant>
        <vt:lpwstr/>
      </vt:variant>
      <vt:variant>
        <vt:lpwstr>Vypocet_RZD_proveden_dne</vt:lpwstr>
      </vt:variant>
      <vt:variant>
        <vt:i4>3473410</vt:i4>
      </vt:variant>
      <vt:variant>
        <vt:i4>534</vt:i4>
      </vt:variant>
      <vt:variant>
        <vt:i4>0</vt:i4>
      </vt:variant>
      <vt:variant>
        <vt:i4>5</vt:i4>
      </vt:variant>
      <vt:variant>
        <vt:lpwstr/>
      </vt:variant>
      <vt:variant>
        <vt:lpwstr>Sleva_exekuce</vt:lpwstr>
      </vt:variant>
      <vt:variant>
        <vt:i4>393491</vt:i4>
      </vt:variant>
      <vt:variant>
        <vt:i4>531</vt:i4>
      </vt:variant>
      <vt:variant>
        <vt:i4>0</vt:i4>
      </vt:variant>
      <vt:variant>
        <vt:i4>5</vt:i4>
      </vt:variant>
      <vt:variant>
        <vt:lpwstr/>
      </vt:variant>
      <vt:variant>
        <vt:lpwstr>školkovné</vt:lpwstr>
      </vt:variant>
      <vt:variant>
        <vt:i4>7733652</vt:i4>
      </vt:variant>
      <vt:variant>
        <vt:i4>528</vt:i4>
      </vt:variant>
      <vt:variant>
        <vt:i4>0</vt:i4>
      </vt:variant>
      <vt:variant>
        <vt:i4>5</vt:i4>
      </vt:variant>
      <vt:variant>
        <vt:lpwstr/>
      </vt:variant>
      <vt:variant>
        <vt:lpwstr>Příspěvek_dborům</vt:lpwstr>
      </vt:variant>
      <vt:variant>
        <vt:i4>24510698</vt:i4>
      </vt:variant>
      <vt:variant>
        <vt:i4>525</vt:i4>
      </vt:variant>
      <vt:variant>
        <vt:i4>0</vt:i4>
      </vt:variant>
      <vt:variant>
        <vt:i4>5</vt:i4>
      </vt:variant>
      <vt:variant>
        <vt:lpwstr/>
      </vt:variant>
      <vt:variant>
        <vt:lpwstr>Příspěvek_na_životní_pojištění</vt:lpwstr>
      </vt:variant>
      <vt:variant>
        <vt:i4>33030236</vt:i4>
      </vt:variant>
      <vt:variant>
        <vt:i4>522</vt:i4>
      </vt:variant>
      <vt:variant>
        <vt:i4>0</vt:i4>
      </vt:variant>
      <vt:variant>
        <vt:i4>5</vt:i4>
      </vt:variant>
      <vt:variant>
        <vt:lpwstr/>
      </vt:variant>
      <vt:variant>
        <vt:lpwstr>Příspěvek_na_penzijní_připojištění</vt:lpwstr>
      </vt:variant>
      <vt:variant>
        <vt:i4>1638549</vt:i4>
      </vt:variant>
      <vt:variant>
        <vt:i4>519</vt:i4>
      </vt:variant>
      <vt:variant>
        <vt:i4>0</vt:i4>
      </vt:variant>
      <vt:variant>
        <vt:i4>5</vt:i4>
      </vt:variant>
      <vt:variant>
        <vt:lpwstr/>
      </vt:variant>
      <vt:variant>
        <vt:lpwstr>Úroky</vt:lpwstr>
      </vt:variant>
      <vt:variant>
        <vt:i4>1572886</vt:i4>
      </vt:variant>
      <vt:variant>
        <vt:i4>516</vt:i4>
      </vt:variant>
      <vt:variant>
        <vt:i4>0</vt:i4>
      </vt:variant>
      <vt:variant>
        <vt:i4>5</vt:i4>
      </vt:variant>
      <vt:variant>
        <vt:lpwstr/>
      </vt:variant>
      <vt:variant>
        <vt:lpwstr>Dary</vt:lpwstr>
      </vt:variant>
      <vt:variant>
        <vt:i4>17170466</vt:i4>
      </vt:variant>
      <vt:variant>
        <vt:i4>513</vt:i4>
      </vt:variant>
      <vt:variant>
        <vt:i4>0</vt:i4>
      </vt:variant>
      <vt:variant>
        <vt:i4>5</vt:i4>
      </vt:variant>
      <vt:variant>
        <vt:lpwstr/>
      </vt:variant>
      <vt:variant>
        <vt:lpwstr>Úleva_na_starobního_důchodce</vt:lpwstr>
      </vt:variant>
      <vt:variant>
        <vt:i4>6488145</vt:i4>
      </vt:variant>
      <vt:variant>
        <vt:i4>510</vt:i4>
      </vt:variant>
      <vt:variant>
        <vt:i4>0</vt:i4>
      </vt:variant>
      <vt:variant>
        <vt:i4>5</vt:i4>
      </vt:variant>
      <vt:variant>
        <vt:lpwstr/>
      </vt:variant>
      <vt:variant>
        <vt:lpwstr>Elektr_RZD</vt:lpwstr>
      </vt:variant>
      <vt:variant>
        <vt:i4>13107307</vt:i4>
      </vt:variant>
      <vt:variant>
        <vt:i4>507</vt:i4>
      </vt:variant>
      <vt:variant>
        <vt:i4>0</vt:i4>
      </vt:variant>
      <vt:variant>
        <vt:i4>5</vt:i4>
      </vt:variant>
      <vt:variant>
        <vt:lpwstr/>
      </vt:variant>
      <vt:variant>
        <vt:lpwstr>Roční_zúčtování</vt:lpwstr>
      </vt:variant>
      <vt:variant>
        <vt:i4>5833024</vt:i4>
      </vt:variant>
      <vt:variant>
        <vt:i4>504</vt:i4>
      </vt:variant>
      <vt:variant>
        <vt:i4>0</vt:i4>
      </vt:variant>
      <vt:variant>
        <vt:i4>5</vt:i4>
      </vt:variant>
      <vt:variant>
        <vt:lpwstr/>
      </vt:variant>
      <vt:variant>
        <vt:lpwstr>Prohlášení_predal_elektronicky</vt:lpwstr>
      </vt:variant>
      <vt:variant>
        <vt:i4>29688175</vt:i4>
      </vt:variant>
      <vt:variant>
        <vt:i4>501</vt:i4>
      </vt:variant>
      <vt:variant>
        <vt:i4>0</vt:i4>
      </vt:variant>
      <vt:variant>
        <vt:i4>5</vt:i4>
      </vt:variant>
      <vt:variant>
        <vt:lpwstr/>
      </vt:variant>
      <vt:variant>
        <vt:lpwstr>Daňové_Prohlášení_elektronicky</vt:lpwstr>
      </vt:variant>
      <vt:variant>
        <vt:i4>7405597</vt:i4>
      </vt:variant>
      <vt:variant>
        <vt:i4>498</vt:i4>
      </vt:variant>
      <vt:variant>
        <vt:i4>0</vt:i4>
      </vt:variant>
      <vt:variant>
        <vt:i4>5</vt:i4>
      </vt:variant>
      <vt:variant>
        <vt:lpwstr>Dac_uzdoc.htm</vt:lpwstr>
      </vt:variant>
      <vt:variant>
        <vt:lpwstr/>
      </vt:variant>
      <vt:variant>
        <vt:i4>8913098</vt:i4>
      </vt:variant>
      <vt:variant>
        <vt:i4>495</vt:i4>
      </vt:variant>
      <vt:variant>
        <vt:i4>0</vt:i4>
      </vt:variant>
      <vt:variant>
        <vt:i4>5</vt:i4>
      </vt:variant>
      <vt:variant>
        <vt:lpwstr/>
      </vt:variant>
      <vt:variant>
        <vt:lpwstr>Potlačit_daňové_zálohy</vt:lpwstr>
      </vt:variant>
      <vt:variant>
        <vt:i4>15794540</vt:i4>
      </vt:variant>
      <vt:variant>
        <vt:i4>492</vt:i4>
      </vt:variant>
      <vt:variant>
        <vt:i4>0</vt:i4>
      </vt:variant>
      <vt:variant>
        <vt:i4>5</vt:i4>
      </vt:variant>
      <vt:variant>
        <vt:lpwstr/>
      </vt:variant>
      <vt:variant>
        <vt:lpwstr>Daňový_rezident</vt:lpwstr>
      </vt:variant>
      <vt:variant>
        <vt:i4>30605687</vt:i4>
      </vt:variant>
      <vt:variant>
        <vt:i4>489</vt:i4>
      </vt:variant>
      <vt:variant>
        <vt:i4>0</vt:i4>
      </vt:variant>
      <vt:variant>
        <vt:i4>5</vt:i4>
      </vt:variant>
      <vt:variant>
        <vt:lpwstr/>
      </vt:variant>
      <vt:variant>
        <vt:lpwstr>Podepsané_daňové_prohlášení</vt:lpwstr>
      </vt:variant>
      <vt:variant>
        <vt:i4>7274610</vt:i4>
      </vt:variant>
      <vt:variant>
        <vt:i4>486</vt:i4>
      </vt:variant>
      <vt:variant>
        <vt:i4>0</vt:i4>
      </vt:variant>
      <vt:variant>
        <vt:i4>5</vt:i4>
      </vt:variant>
      <vt:variant>
        <vt:lpwstr/>
      </vt:variant>
      <vt:variant>
        <vt:lpwstr>Rok</vt:lpwstr>
      </vt:variant>
      <vt:variant>
        <vt:i4>458753</vt:i4>
      </vt:variant>
      <vt:variant>
        <vt:i4>483</vt:i4>
      </vt:variant>
      <vt:variant>
        <vt:i4>0</vt:i4>
      </vt:variant>
      <vt:variant>
        <vt:i4>5</vt:i4>
      </vt:variant>
      <vt:variant>
        <vt:lpwstr/>
      </vt:variant>
      <vt:variant>
        <vt:lpwstr>Doktorand</vt:lpwstr>
      </vt:variant>
      <vt:variant>
        <vt:i4>8847588</vt:i4>
      </vt:variant>
      <vt:variant>
        <vt:i4>480</vt:i4>
      </vt:variant>
      <vt:variant>
        <vt:i4>0</vt:i4>
      </vt:variant>
      <vt:variant>
        <vt:i4>5</vt:i4>
      </vt:variant>
      <vt:variant>
        <vt:lpwstr/>
      </vt:variant>
      <vt:variant>
        <vt:lpwstr>Pořadí_dítěte</vt:lpwstr>
      </vt:variant>
      <vt:variant>
        <vt:i4>19857718</vt:i4>
      </vt:variant>
      <vt:variant>
        <vt:i4>477</vt:i4>
      </vt:variant>
      <vt:variant>
        <vt:i4>0</vt:i4>
      </vt:variant>
      <vt:variant>
        <vt:i4>5</vt:i4>
      </vt:variant>
      <vt:variant>
        <vt:lpwstr/>
      </vt:variant>
      <vt:variant>
        <vt:lpwstr>Vazba_na_rod_příslušníky</vt:lpwstr>
      </vt:variant>
      <vt:variant>
        <vt:i4>20119915</vt:i4>
      </vt:variant>
      <vt:variant>
        <vt:i4>474</vt:i4>
      </vt:variant>
      <vt:variant>
        <vt:i4>0</vt:i4>
      </vt:variant>
      <vt:variant>
        <vt:i4>5</vt:i4>
      </vt:variant>
      <vt:variant>
        <vt:lpwstr/>
      </vt:variant>
      <vt:variant>
        <vt:lpwstr>Příjmení_jméno_dítěte</vt:lpwstr>
      </vt:variant>
      <vt:variant>
        <vt:i4>11076060</vt:i4>
      </vt:variant>
      <vt:variant>
        <vt:i4>471</vt:i4>
      </vt:variant>
      <vt:variant>
        <vt:i4>0</vt:i4>
      </vt:variant>
      <vt:variant>
        <vt:i4>5</vt:i4>
      </vt:variant>
      <vt:variant>
        <vt:lpwstr/>
      </vt:variant>
      <vt:variant>
        <vt:lpwstr>Datum_narození_dítěte</vt:lpwstr>
      </vt:variant>
      <vt:variant>
        <vt:i4>15532110</vt:i4>
      </vt:variant>
      <vt:variant>
        <vt:i4>468</vt:i4>
      </vt:variant>
      <vt:variant>
        <vt:i4>0</vt:i4>
      </vt:variant>
      <vt:variant>
        <vt:i4>5</vt:i4>
      </vt:variant>
      <vt:variant>
        <vt:lpwstr/>
      </vt:variant>
      <vt:variant>
        <vt:lpwstr>OdDo_úlevy</vt:lpwstr>
      </vt:variant>
      <vt:variant>
        <vt:i4>17104950</vt:i4>
      </vt:variant>
      <vt:variant>
        <vt:i4>465</vt:i4>
      </vt:variant>
      <vt:variant>
        <vt:i4>0</vt:i4>
      </vt:variant>
      <vt:variant>
        <vt:i4>5</vt:i4>
      </vt:variant>
      <vt:variant>
        <vt:lpwstr/>
      </vt:variant>
      <vt:variant>
        <vt:lpwstr>Druh_daňové_úlevy</vt:lpwstr>
      </vt:variant>
      <vt:variant>
        <vt:i4>983101</vt:i4>
      </vt:variant>
      <vt:variant>
        <vt:i4>462</vt:i4>
      </vt:variant>
      <vt:variant>
        <vt:i4>0</vt:i4>
      </vt:variant>
      <vt:variant>
        <vt:i4>5</vt:i4>
      </vt:variant>
      <vt:variant>
        <vt:lpwstr/>
      </vt:variant>
      <vt:variant>
        <vt:lpwstr>Dan77_popis</vt:lpwstr>
      </vt:variant>
      <vt:variant>
        <vt:i4>14876679</vt:i4>
      </vt:variant>
      <vt:variant>
        <vt:i4>459</vt:i4>
      </vt:variant>
      <vt:variant>
        <vt:i4>0</vt:i4>
      </vt:variant>
      <vt:variant>
        <vt:i4>5</vt:i4>
      </vt:variant>
      <vt:variant>
        <vt:lpwstr/>
      </vt:variant>
      <vt:variant>
        <vt:lpwstr>_Dan40_-_Nastavení</vt:lpwstr>
      </vt:variant>
      <vt:variant>
        <vt:i4>720947</vt:i4>
      </vt:variant>
      <vt:variant>
        <vt:i4>456</vt:i4>
      </vt:variant>
      <vt:variant>
        <vt:i4>0</vt:i4>
      </vt:variant>
      <vt:variant>
        <vt:i4>5</vt:i4>
      </vt:variant>
      <vt:variant>
        <vt:lpwstr/>
      </vt:variant>
      <vt:variant>
        <vt:lpwstr>Dan39_popis</vt:lpwstr>
      </vt:variant>
      <vt:variant>
        <vt:i4>720946</vt:i4>
      </vt:variant>
      <vt:variant>
        <vt:i4>453</vt:i4>
      </vt:variant>
      <vt:variant>
        <vt:i4>0</vt:i4>
      </vt:variant>
      <vt:variant>
        <vt:i4>5</vt:i4>
      </vt:variant>
      <vt:variant>
        <vt:lpwstr/>
      </vt:variant>
      <vt:variant>
        <vt:lpwstr>Dan38_popis</vt:lpwstr>
      </vt:variant>
      <vt:variant>
        <vt:i4>720957</vt:i4>
      </vt:variant>
      <vt:variant>
        <vt:i4>450</vt:i4>
      </vt:variant>
      <vt:variant>
        <vt:i4>0</vt:i4>
      </vt:variant>
      <vt:variant>
        <vt:i4>5</vt:i4>
      </vt:variant>
      <vt:variant>
        <vt:lpwstr/>
      </vt:variant>
      <vt:variant>
        <vt:lpwstr>Dan37_popis</vt:lpwstr>
      </vt:variant>
      <vt:variant>
        <vt:i4>720956</vt:i4>
      </vt:variant>
      <vt:variant>
        <vt:i4>447</vt:i4>
      </vt:variant>
      <vt:variant>
        <vt:i4>0</vt:i4>
      </vt:variant>
      <vt:variant>
        <vt:i4>5</vt:i4>
      </vt:variant>
      <vt:variant>
        <vt:lpwstr/>
      </vt:variant>
      <vt:variant>
        <vt:lpwstr>Dan36_popis</vt:lpwstr>
      </vt:variant>
      <vt:variant>
        <vt:i4>720959</vt:i4>
      </vt:variant>
      <vt:variant>
        <vt:i4>444</vt:i4>
      </vt:variant>
      <vt:variant>
        <vt:i4>0</vt:i4>
      </vt:variant>
      <vt:variant>
        <vt:i4>5</vt:i4>
      </vt:variant>
      <vt:variant>
        <vt:lpwstr/>
      </vt:variant>
      <vt:variant>
        <vt:lpwstr>Dan35_popis</vt:lpwstr>
      </vt:variant>
      <vt:variant>
        <vt:i4>720958</vt:i4>
      </vt:variant>
      <vt:variant>
        <vt:i4>441</vt:i4>
      </vt:variant>
      <vt:variant>
        <vt:i4>0</vt:i4>
      </vt:variant>
      <vt:variant>
        <vt:i4>5</vt:i4>
      </vt:variant>
      <vt:variant>
        <vt:lpwstr/>
      </vt:variant>
      <vt:variant>
        <vt:lpwstr>Dan34_popis</vt:lpwstr>
      </vt:variant>
      <vt:variant>
        <vt:i4>720953</vt:i4>
      </vt:variant>
      <vt:variant>
        <vt:i4>438</vt:i4>
      </vt:variant>
      <vt:variant>
        <vt:i4>0</vt:i4>
      </vt:variant>
      <vt:variant>
        <vt:i4>5</vt:i4>
      </vt:variant>
      <vt:variant>
        <vt:lpwstr/>
      </vt:variant>
      <vt:variant>
        <vt:lpwstr>Dan33_popis</vt:lpwstr>
      </vt:variant>
      <vt:variant>
        <vt:i4>720952</vt:i4>
      </vt:variant>
      <vt:variant>
        <vt:i4>435</vt:i4>
      </vt:variant>
      <vt:variant>
        <vt:i4>0</vt:i4>
      </vt:variant>
      <vt:variant>
        <vt:i4>5</vt:i4>
      </vt:variant>
      <vt:variant>
        <vt:lpwstr/>
      </vt:variant>
      <vt:variant>
        <vt:lpwstr>Dan32_popis</vt:lpwstr>
      </vt:variant>
      <vt:variant>
        <vt:i4>720955</vt:i4>
      </vt:variant>
      <vt:variant>
        <vt:i4>432</vt:i4>
      </vt:variant>
      <vt:variant>
        <vt:i4>0</vt:i4>
      </vt:variant>
      <vt:variant>
        <vt:i4>5</vt:i4>
      </vt:variant>
      <vt:variant>
        <vt:lpwstr/>
      </vt:variant>
      <vt:variant>
        <vt:lpwstr>Dan31_popis</vt:lpwstr>
      </vt:variant>
      <vt:variant>
        <vt:i4>655416</vt:i4>
      </vt:variant>
      <vt:variant>
        <vt:i4>429</vt:i4>
      </vt:variant>
      <vt:variant>
        <vt:i4>0</vt:i4>
      </vt:variant>
      <vt:variant>
        <vt:i4>5</vt:i4>
      </vt:variant>
      <vt:variant>
        <vt:lpwstr/>
      </vt:variant>
      <vt:variant>
        <vt:lpwstr>Dan22_popis</vt:lpwstr>
      </vt:variant>
      <vt:variant>
        <vt:i4>655418</vt:i4>
      </vt:variant>
      <vt:variant>
        <vt:i4>426</vt:i4>
      </vt:variant>
      <vt:variant>
        <vt:i4>0</vt:i4>
      </vt:variant>
      <vt:variant>
        <vt:i4>5</vt:i4>
      </vt:variant>
      <vt:variant>
        <vt:lpwstr/>
      </vt:variant>
      <vt:variant>
        <vt:lpwstr>Dan20_popis</vt:lpwstr>
      </vt:variant>
      <vt:variant>
        <vt:i4>551419906</vt:i4>
      </vt:variant>
      <vt:variant>
        <vt:i4>423</vt:i4>
      </vt:variant>
      <vt:variant>
        <vt:i4>0</vt:i4>
      </vt:variant>
      <vt:variant>
        <vt:i4>5</vt:i4>
      </vt:variant>
      <vt:variant>
        <vt:lpwstr/>
      </vt:variant>
      <vt:variant>
        <vt:lpwstr>_Dan19_–_Potvrzení</vt:lpwstr>
      </vt:variant>
      <vt:variant>
        <vt:i4>589874</vt:i4>
      </vt:variant>
      <vt:variant>
        <vt:i4>420</vt:i4>
      </vt:variant>
      <vt:variant>
        <vt:i4>0</vt:i4>
      </vt:variant>
      <vt:variant>
        <vt:i4>5</vt:i4>
      </vt:variant>
      <vt:variant>
        <vt:lpwstr/>
      </vt:variant>
      <vt:variant>
        <vt:lpwstr>Dan18_popis</vt:lpwstr>
      </vt:variant>
      <vt:variant>
        <vt:i4>589885</vt:i4>
      </vt:variant>
      <vt:variant>
        <vt:i4>417</vt:i4>
      </vt:variant>
      <vt:variant>
        <vt:i4>0</vt:i4>
      </vt:variant>
      <vt:variant>
        <vt:i4>5</vt:i4>
      </vt:variant>
      <vt:variant>
        <vt:lpwstr/>
      </vt:variant>
      <vt:variant>
        <vt:lpwstr>Dan17_popis</vt:lpwstr>
      </vt:variant>
      <vt:variant>
        <vt:i4>589884</vt:i4>
      </vt:variant>
      <vt:variant>
        <vt:i4>414</vt:i4>
      </vt:variant>
      <vt:variant>
        <vt:i4>0</vt:i4>
      </vt:variant>
      <vt:variant>
        <vt:i4>5</vt:i4>
      </vt:variant>
      <vt:variant>
        <vt:lpwstr/>
      </vt:variant>
      <vt:variant>
        <vt:lpwstr>Dan16_popis</vt:lpwstr>
      </vt:variant>
      <vt:variant>
        <vt:i4>589887</vt:i4>
      </vt:variant>
      <vt:variant>
        <vt:i4>411</vt:i4>
      </vt:variant>
      <vt:variant>
        <vt:i4>0</vt:i4>
      </vt:variant>
      <vt:variant>
        <vt:i4>5</vt:i4>
      </vt:variant>
      <vt:variant>
        <vt:lpwstr/>
      </vt:variant>
      <vt:variant>
        <vt:lpwstr>Dan15_popis</vt:lpwstr>
      </vt:variant>
      <vt:variant>
        <vt:i4>561446913</vt:i4>
      </vt:variant>
      <vt:variant>
        <vt:i4>408</vt:i4>
      </vt:variant>
      <vt:variant>
        <vt:i4>0</vt:i4>
      </vt:variant>
      <vt:variant>
        <vt:i4>5</vt:i4>
      </vt:variant>
      <vt:variant>
        <vt:lpwstr/>
      </vt:variant>
      <vt:variant>
        <vt:lpwstr>_Dan14_–_Daňové</vt:lpwstr>
      </vt:variant>
      <vt:variant>
        <vt:i4>589881</vt:i4>
      </vt:variant>
      <vt:variant>
        <vt:i4>405</vt:i4>
      </vt:variant>
      <vt:variant>
        <vt:i4>0</vt:i4>
      </vt:variant>
      <vt:variant>
        <vt:i4>5</vt:i4>
      </vt:variant>
      <vt:variant>
        <vt:lpwstr/>
      </vt:variant>
      <vt:variant>
        <vt:lpwstr>Dan13_popis</vt:lpwstr>
      </vt:variant>
      <vt:variant>
        <vt:i4>8585712</vt:i4>
      </vt:variant>
      <vt:variant>
        <vt:i4>402</vt:i4>
      </vt:variant>
      <vt:variant>
        <vt:i4>0</vt:i4>
      </vt:variant>
      <vt:variant>
        <vt:i4>5</vt:i4>
      </vt:variant>
      <vt:variant>
        <vt:lpwstr/>
      </vt:variant>
      <vt:variant>
        <vt:lpwstr>_Dan12_-_Roční_zúčtování daně a bonu</vt:lpwstr>
      </vt:variant>
      <vt:variant>
        <vt:i4>14352596</vt:i4>
      </vt:variant>
      <vt:variant>
        <vt:i4>399</vt:i4>
      </vt:variant>
      <vt:variant>
        <vt:i4>0</vt:i4>
      </vt:variant>
      <vt:variant>
        <vt:i4>5</vt:i4>
      </vt:variant>
      <vt:variant>
        <vt:lpwstr/>
      </vt:variant>
      <vt:variant>
        <vt:lpwstr>_Dan11_-_Roční_daně (výpočet daně z </vt:lpwstr>
      </vt:variant>
      <vt:variant>
        <vt:i4>589882</vt:i4>
      </vt:variant>
      <vt:variant>
        <vt:i4>396</vt:i4>
      </vt:variant>
      <vt:variant>
        <vt:i4>0</vt:i4>
      </vt:variant>
      <vt:variant>
        <vt:i4>5</vt:i4>
      </vt:variant>
      <vt:variant>
        <vt:lpwstr/>
      </vt:variant>
      <vt:variant>
        <vt:lpwstr>Dan10_popis</vt:lpwstr>
      </vt:variant>
      <vt:variant>
        <vt:i4>524339</vt:i4>
      </vt:variant>
      <vt:variant>
        <vt:i4>393</vt:i4>
      </vt:variant>
      <vt:variant>
        <vt:i4>0</vt:i4>
      </vt:variant>
      <vt:variant>
        <vt:i4>5</vt:i4>
      </vt:variant>
      <vt:variant>
        <vt:lpwstr/>
      </vt:variant>
      <vt:variant>
        <vt:lpwstr>Dan09_popis</vt:lpwstr>
      </vt:variant>
      <vt:variant>
        <vt:i4>1048675</vt:i4>
      </vt:variant>
      <vt:variant>
        <vt:i4>390</vt:i4>
      </vt:variant>
      <vt:variant>
        <vt:i4>0</vt:i4>
      </vt:variant>
      <vt:variant>
        <vt:i4>5</vt:i4>
      </vt:variant>
      <vt:variant>
        <vt:lpwstr/>
      </vt:variant>
      <vt:variant>
        <vt:lpwstr>_Dan08_-_Přehled_souhrnných údajů ne</vt:lpwstr>
      </vt:variant>
      <vt:variant>
        <vt:i4>3735854</vt:i4>
      </vt:variant>
      <vt:variant>
        <vt:i4>387</vt:i4>
      </vt:variant>
      <vt:variant>
        <vt:i4>0</vt:i4>
      </vt:variant>
      <vt:variant>
        <vt:i4>5</vt:i4>
      </vt:variant>
      <vt:variant>
        <vt:lpwstr/>
      </vt:variant>
      <vt:variant>
        <vt:lpwstr>_Dan07_-_Počet_zaměstnanců ke dni 1.</vt:lpwstr>
      </vt:variant>
      <vt:variant>
        <vt:i4>13115876</vt:i4>
      </vt:variant>
      <vt:variant>
        <vt:i4>384</vt:i4>
      </vt:variant>
      <vt:variant>
        <vt:i4>0</vt:i4>
      </vt:variant>
      <vt:variant>
        <vt:i4>5</vt:i4>
      </vt:variant>
      <vt:variant>
        <vt:lpwstr/>
      </vt:variant>
      <vt:variant>
        <vt:lpwstr>_Dan06b_–_Vyčtovábní</vt:lpwstr>
      </vt:variant>
      <vt:variant>
        <vt:i4>27656489</vt:i4>
      </vt:variant>
      <vt:variant>
        <vt:i4>381</vt:i4>
      </vt:variant>
      <vt:variant>
        <vt:i4>0</vt:i4>
      </vt:variant>
      <vt:variant>
        <vt:i4>5</vt:i4>
      </vt:variant>
      <vt:variant>
        <vt:lpwstr/>
      </vt:variant>
      <vt:variant>
        <vt:lpwstr>_Dan06_-_Podklad_k Vyúčtování daně z</vt:lpwstr>
      </vt:variant>
      <vt:variant>
        <vt:i4>2031695</vt:i4>
      </vt:variant>
      <vt:variant>
        <vt:i4>378</vt:i4>
      </vt:variant>
      <vt:variant>
        <vt:i4>0</vt:i4>
      </vt:variant>
      <vt:variant>
        <vt:i4>5</vt:i4>
      </vt:variant>
      <vt:variant>
        <vt:lpwstr/>
      </vt:variant>
      <vt:variant>
        <vt:lpwstr>_Dan05_-_Potvrzení_pro účely daně z </vt:lpwstr>
      </vt:variant>
      <vt:variant>
        <vt:i4>524350</vt:i4>
      </vt:variant>
      <vt:variant>
        <vt:i4>375</vt:i4>
      </vt:variant>
      <vt:variant>
        <vt:i4>0</vt:i4>
      </vt:variant>
      <vt:variant>
        <vt:i4>5</vt:i4>
      </vt:variant>
      <vt:variant>
        <vt:lpwstr/>
      </vt:variant>
      <vt:variant>
        <vt:lpwstr>Dan04_popis</vt:lpwstr>
      </vt:variant>
      <vt:variant>
        <vt:i4>2687225</vt:i4>
      </vt:variant>
      <vt:variant>
        <vt:i4>372</vt:i4>
      </vt:variant>
      <vt:variant>
        <vt:i4>0</vt:i4>
      </vt:variant>
      <vt:variant>
        <vt:i4>5</vt:i4>
      </vt:variant>
      <vt:variant>
        <vt:lpwstr/>
      </vt:variant>
      <vt:variant>
        <vt:lpwstr>_Dan03_-_Mzdový_list</vt:lpwstr>
      </vt:variant>
      <vt:variant>
        <vt:i4>31916171</vt:i4>
      </vt:variant>
      <vt:variant>
        <vt:i4>369</vt:i4>
      </vt:variant>
      <vt:variant>
        <vt:i4>0</vt:i4>
      </vt:variant>
      <vt:variant>
        <vt:i4>5</vt:i4>
      </vt:variant>
      <vt:variant>
        <vt:lpwstr/>
      </vt:variant>
      <vt:variant>
        <vt:lpwstr>_Dan02_-_Potvrzení_o zdanitelných př</vt:lpwstr>
      </vt:variant>
      <vt:variant>
        <vt:i4>13697231</vt:i4>
      </vt:variant>
      <vt:variant>
        <vt:i4>366</vt:i4>
      </vt:variant>
      <vt:variant>
        <vt:i4>0</vt:i4>
      </vt:variant>
      <vt:variant>
        <vt:i4>5</vt:i4>
      </vt:variant>
      <vt:variant>
        <vt:lpwstr/>
      </vt:variant>
      <vt:variant>
        <vt:lpwstr>_Dan01_-_Formulář:_daně - individuál</vt:lpwstr>
      </vt:variant>
      <vt:variant>
        <vt:i4>29950457</vt:i4>
      </vt:variant>
      <vt:variant>
        <vt:i4>363</vt:i4>
      </vt:variant>
      <vt:variant>
        <vt:i4>0</vt:i4>
      </vt:variant>
      <vt:variant>
        <vt:i4>5</vt:i4>
      </vt:variant>
      <vt:variant>
        <vt:lpwstr>Slm_uzdoc.htm</vt:lpwstr>
      </vt:variant>
      <vt:variant>
        <vt:lpwstr>Procento_srážkové_daně_CSLM</vt:lpwstr>
      </vt:variant>
      <vt:variant>
        <vt:i4>33489257</vt:i4>
      </vt:variant>
      <vt:variant>
        <vt:i4>360</vt:i4>
      </vt:variant>
      <vt:variant>
        <vt:i4>0</vt:i4>
      </vt:variant>
      <vt:variant>
        <vt:i4>5</vt:i4>
      </vt:variant>
      <vt:variant>
        <vt:lpwstr>Slm_uzdoc.htm</vt:lpwstr>
      </vt:variant>
      <vt:variant>
        <vt:lpwstr>Způsob_zdanění_CSLM</vt:lpwstr>
      </vt:variant>
      <vt:variant>
        <vt:i4>19267866</vt:i4>
      </vt:variant>
      <vt:variant>
        <vt:i4>357</vt:i4>
      </vt:variant>
      <vt:variant>
        <vt:i4>0</vt:i4>
      </vt:variant>
      <vt:variant>
        <vt:i4>5</vt:i4>
      </vt:variant>
      <vt:variant>
        <vt:lpwstr>Slm_uzdoc.htm</vt:lpwstr>
      </vt:variant>
      <vt:variant>
        <vt:lpwstr>Typ_příjmu_pro_danění_CSLM</vt:lpwstr>
      </vt:variant>
      <vt:variant>
        <vt:i4>19267866</vt:i4>
      </vt:variant>
      <vt:variant>
        <vt:i4>354</vt:i4>
      </vt:variant>
      <vt:variant>
        <vt:i4>0</vt:i4>
      </vt:variant>
      <vt:variant>
        <vt:i4>5</vt:i4>
      </vt:variant>
      <vt:variant>
        <vt:lpwstr>Slm_uzdoc.htm</vt:lpwstr>
      </vt:variant>
      <vt:variant>
        <vt:lpwstr>Typ_příjmu_pro_danění_CSLM</vt:lpwstr>
      </vt:variant>
      <vt:variant>
        <vt:i4>8126468</vt:i4>
      </vt:variant>
      <vt:variant>
        <vt:i4>351</vt:i4>
      </vt:variant>
      <vt:variant>
        <vt:i4>0</vt:i4>
      </vt:variant>
      <vt:variant>
        <vt:i4>5</vt:i4>
      </vt:variant>
      <vt:variant>
        <vt:lpwstr>Slm_uzdoc.htm</vt:lpwstr>
      </vt:variant>
      <vt:variant>
        <vt:lpwstr/>
      </vt:variant>
      <vt:variant>
        <vt:i4>7733375</vt:i4>
      </vt:variant>
      <vt:variant>
        <vt:i4>348</vt:i4>
      </vt:variant>
      <vt:variant>
        <vt:i4>0</vt:i4>
      </vt:variant>
      <vt:variant>
        <vt:i4>5</vt:i4>
      </vt:variant>
      <vt:variant>
        <vt:lpwstr/>
      </vt:variant>
      <vt:variant>
        <vt:lpwstr>_Roční_uzávěrka</vt:lpwstr>
      </vt:variant>
      <vt:variant>
        <vt:i4>589883</vt:i4>
      </vt:variant>
      <vt:variant>
        <vt:i4>345</vt:i4>
      </vt:variant>
      <vt:variant>
        <vt:i4>0</vt:i4>
      </vt:variant>
      <vt:variant>
        <vt:i4>5</vt:i4>
      </vt:variant>
      <vt:variant>
        <vt:lpwstr/>
      </vt:variant>
      <vt:variant>
        <vt:lpwstr>Dan11_popis</vt:lpwstr>
      </vt:variant>
      <vt:variant>
        <vt:i4>1638460</vt:i4>
      </vt:variant>
      <vt:variant>
        <vt:i4>338</vt:i4>
      </vt:variant>
      <vt:variant>
        <vt:i4>0</vt:i4>
      </vt:variant>
      <vt:variant>
        <vt:i4>5</vt:i4>
      </vt:variant>
      <vt:variant>
        <vt:lpwstr/>
      </vt:variant>
      <vt:variant>
        <vt:lpwstr>_Toc182572813</vt:lpwstr>
      </vt:variant>
      <vt:variant>
        <vt:i4>1638460</vt:i4>
      </vt:variant>
      <vt:variant>
        <vt:i4>332</vt:i4>
      </vt:variant>
      <vt:variant>
        <vt:i4>0</vt:i4>
      </vt:variant>
      <vt:variant>
        <vt:i4>5</vt:i4>
      </vt:variant>
      <vt:variant>
        <vt:lpwstr/>
      </vt:variant>
      <vt:variant>
        <vt:lpwstr>_Toc182572812</vt:lpwstr>
      </vt:variant>
      <vt:variant>
        <vt:i4>1638460</vt:i4>
      </vt:variant>
      <vt:variant>
        <vt:i4>326</vt:i4>
      </vt:variant>
      <vt:variant>
        <vt:i4>0</vt:i4>
      </vt:variant>
      <vt:variant>
        <vt:i4>5</vt:i4>
      </vt:variant>
      <vt:variant>
        <vt:lpwstr/>
      </vt:variant>
      <vt:variant>
        <vt:lpwstr>_Toc182572811</vt:lpwstr>
      </vt:variant>
      <vt:variant>
        <vt:i4>1638460</vt:i4>
      </vt:variant>
      <vt:variant>
        <vt:i4>320</vt:i4>
      </vt:variant>
      <vt:variant>
        <vt:i4>0</vt:i4>
      </vt:variant>
      <vt:variant>
        <vt:i4>5</vt:i4>
      </vt:variant>
      <vt:variant>
        <vt:lpwstr/>
      </vt:variant>
      <vt:variant>
        <vt:lpwstr>_Toc182572810</vt:lpwstr>
      </vt:variant>
      <vt:variant>
        <vt:i4>1572924</vt:i4>
      </vt:variant>
      <vt:variant>
        <vt:i4>314</vt:i4>
      </vt:variant>
      <vt:variant>
        <vt:i4>0</vt:i4>
      </vt:variant>
      <vt:variant>
        <vt:i4>5</vt:i4>
      </vt:variant>
      <vt:variant>
        <vt:lpwstr/>
      </vt:variant>
      <vt:variant>
        <vt:lpwstr>_Toc182572809</vt:lpwstr>
      </vt:variant>
      <vt:variant>
        <vt:i4>1572924</vt:i4>
      </vt:variant>
      <vt:variant>
        <vt:i4>308</vt:i4>
      </vt:variant>
      <vt:variant>
        <vt:i4>0</vt:i4>
      </vt:variant>
      <vt:variant>
        <vt:i4>5</vt:i4>
      </vt:variant>
      <vt:variant>
        <vt:lpwstr/>
      </vt:variant>
      <vt:variant>
        <vt:lpwstr>_Toc182572808</vt:lpwstr>
      </vt:variant>
      <vt:variant>
        <vt:i4>1572924</vt:i4>
      </vt:variant>
      <vt:variant>
        <vt:i4>302</vt:i4>
      </vt:variant>
      <vt:variant>
        <vt:i4>0</vt:i4>
      </vt:variant>
      <vt:variant>
        <vt:i4>5</vt:i4>
      </vt:variant>
      <vt:variant>
        <vt:lpwstr/>
      </vt:variant>
      <vt:variant>
        <vt:lpwstr>_Toc182572807</vt:lpwstr>
      </vt:variant>
      <vt:variant>
        <vt:i4>1572924</vt:i4>
      </vt:variant>
      <vt:variant>
        <vt:i4>296</vt:i4>
      </vt:variant>
      <vt:variant>
        <vt:i4>0</vt:i4>
      </vt:variant>
      <vt:variant>
        <vt:i4>5</vt:i4>
      </vt:variant>
      <vt:variant>
        <vt:lpwstr/>
      </vt:variant>
      <vt:variant>
        <vt:lpwstr>_Toc182572806</vt:lpwstr>
      </vt:variant>
      <vt:variant>
        <vt:i4>1572924</vt:i4>
      </vt:variant>
      <vt:variant>
        <vt:i4>290</vt:i4>
      </vt:variant>
      <vt:variant>
        <vt:i4>0</vt:i4>
      </vt:variant>
      <vt:variant>
        <vt:i4>5</vt:i4>
      </vt:variant>
      <vt:variant>
        <vt:lpwstr/>
      </vt:variant>
      <vt:variant>
        <vt:lpwstr>_Toc182572805</vt:lpwstr>
      </vt:variant>
      <vt:variant>
        <vt:i4>1572924</vt:i4>
      </vt:variant>
      <vt:variant>
        <vt:i4>284</vt:i4>
      </vt:variant>
      <vt:variant>
        <vt:i4>0</vt:i4>
      </vt:variant>
      <vt:variant>
        <vt:i4>5</vt:i4>
      </vt:variant>
      <vt:variant>
        <vt:lpwstr/>
      </vt:variant>
      <vt:variant>
        <vt:lpwstr>_Toc182572804</vt:lpwstr>
      </vt:variant>
      <vt:variant>
        <vt:i4>1572924</vt:i4>
      </vt:variant>
      <vt:variant>
        <vt:i4>278</vt:i4>
      </vt:variant>
      <vt:variant>
        <vt:i4>0</vt:i4>
      </vt:variant>
      <vt:variant>
        <vt:i4>5</vt:i4>
      </vt:variant>
      <vt:variant>
        <vt:lpwstr/>
      </vt:variant>
      <vt:variant>
        <vt:lpwstr>_Toc182572803</vt:lpwstr>
      </vt:variant>
      <vt:variant>
        <vt:i4>1572924</vt:i4>
      </vt:variant>
      <vt:variant>
        <vt:i4>272</vt:i4>
      </vt:variant>
      <vt:variant>
        <vt:i4>0</vt:i4>
      </vt:variant>
      <vt:variant>
        <vt:i4>5</vt:i4>
      </vt:variant>
      <vt:variant>
        <vt:lpwstr/>
      </vt:variant>
      <vt:variant>
        <vt:lpwstr>_Toc182572802</vt:lpwstr>
      </vt:variant>
      <vt:variant>
        <vt:i4>1572924</vt:i4>
      </vt:variant>
      <vt:variant>
        <vt:i4>266</vt:i4>
      </vt:variant>
      <vt:variant>
        <vt:i4>0</vt:i4>
      </vt:variant>
      <vt:variant>
        <vt:i4>5</vt:i4>
      </vt:variant>
      <vt:variant>
        <vt:lpwstr/>
      </vt:variant>
      <vt:variant>
        <vt:lpwstr>_Toc182572801</vt:lpwstr>
      </vt:variant>
      <vt:variant>
        <vt:i4>1572924</vt:i4>
      </vt:variant>
      <vt:variant>
        <vt:i4>260</vt:i4>
      </vt:variant>
      <vt:variant>
        <vt:i4>0</vt:i4>
      </vt:variant>
      <vt:variant>
        <vt:i4>5</vt:i4>
      </vt:variant>
      <vt:variant>
        <vt:lpwstr/>
      </vt:variant>
      <vt:variant>
        <vt:lpwstr>_Toc182572800</vt:lpwstr>
      </vt:variant>
      <vt:variant>
        <vt:i4>1114163</vt:i4>
      </vt:variant>
      <vt:variant>
        <vt:i4>254</vt:i4>
      </vt:variant>
      <vt:variant>
        <vt:i4>0</vt:i4>
      </vt:variant>
      <vt:variant>
        <vt:i4>5</vt:i4>
      </vt:variant>
      <vt:variant>
        <vt:lpwstr/>
      </vt:variant>
      <vt:variant>
        <vt:lpwstr>_Toc182572799</vt:lpwstr>
      </vt:variant>
      <vt:variant>
        <vt:i4>1114163</vt:i4>
      </vt:variant>
      <vt:variant>
        <vt:i4>248</vt:i4>
      </vt:variant>
      <vt:variant>
        <vt:i4>0</vt:i4>
      </vt:variant>
      <vt:variant>
        <vt:i4>5</vt:i4>
      </vt:variant>
      <vt:variant>
        <vt:lpwstr/>
      </vt:variant>
      <vt:variant>
        <vt:lpwstr>_Toc182572798</vt:lpwstr>
      </vt:variant>
      <vt:variant>
        <vt:i4>1114163</vt:i4>
      </vt:variant>
      <vt:variant>
        <vt:i4>242</vt:i4>
      </vt:variant>
      <vt:variant>
        <vt:i4>0</vt:i4>
      </vt:variant>
      <vt:variant>
        <vt:i4>5</vt:i4>
      </vt:variant>
      <vt:variant>
        <vt:lpwstr/>
      </vt:variant>
      <vt:variant>
        <vt:lpwstr>_Toc182572797</vt:lpwstr>
      </vt:variant>
      <vt:variant>
        <vt:i4>1114163</vt:i4>
      </vt:variant>
      <vt:variant>
        <vt:i4>236</vt:i4>
      </vt:variant>
      <vt:variant>
        <vt:i4>0</vt:i4>
      </vt:variant>
      <vt:variant>
        <vt:i4>5</vt:i4>
      </vt:variant>
      <vt:variant>
        <vt:lpwstr/>
      </vt:variant>
      <vt:variant>
        <vt:lpwstr>_Toc182572796</vt:lpwstr>
      </vt:variant>
      <vt:variant>
        <vt:i4>1114163</vt:i4>
      </vt:variant>
      <vt:variant>
        <vt:i4>230</vt:i4>
      </vt:variant>
      <vt:variant>
        <vt:i4>0</vt:i4>
      </vt:variant>
      <vt:variant>
        <vt:i4>5</vt:i4>
      </vt:variant>
      <vt:variant>
        <vt:lpwstr/>
      </vt:variant>
      <vt:variant>
        <vt:lpwstr>_Toc182572795</vt:lpwstr>
      </vt:variant>
      <vt:variant>
        <vt:i4>1114163</vt:i4>
      </vt:variant>
      <vt:variant>
        <vt:i4>224</vt:i4>
      </vt:variant>
      <vt:variant>
        <vt:i4>0</vt:i4>
      </vt:variant>
      <vt:variant>
        <vt:i4>5</vt:i4>
      </vt:variant>
      <vt:variant>
        <vt:lpwstr/>
      </vt:variant>
      <vt:variant>
        <vt:lpwstr>_Toc182572794</vt:lpwstr>
      </vt:variant>
      <vt:variant>
        <vt:i4>1114163</vt:i4>
      </vt:variant>
      <vt:variant>
        <vt:i4>218</vt:i4>
      </vt:variant>
      <vt:variant>
        <vt:i4>0</vt:i4>
      </vt:variant>
      <vt:variant>
        <vt:i4>5</vt:i4>
      </vt:variant>
      <vt:variant>
        <vt:lpwstr/>
      </vt:variant>
      <vt:variant>
        <vt:lpwstr>_Toc182572793</vt:lpwstr>
      </vt:variant>
      <vt:variant>
        <vt:i4>1114163</vt:i4>
      </vt:variant>
      <vt:variant>
        <vt:i4>212</vt:i4>
      </vt:variant>
      <vt:variant>
        <vt:i4>0</vt:i4>
      </vt:variant>
      <vt:variant>
        <vt:i4>5</vt:i4>
      </vt:variant>
      <vt:variant>
        <vt:lpwstr/>
      </vt:variant>
      <vt:variant>
        <vt:lpwstr>_Toc182572792</vt:lpwstr>
      </vt:variant>
      <vt:variant>
        <vt:i4>1114163</vt:i4>
      </vt:variant>
      <vt:variant>
        <vt:i4>206</vt:i4>
      </vt:variant>
      <vt:variant>
        <vt:i4>0</vt:i4>
      </vt:variant>
      <vt:variant>
        <vt:i4>5</vt:i4>
      </vt:variant>
      <vt:variant>
        <vt:lpwstr/>
      </vt:variant>
      <vt:variant>
        <vt:lpwstr>_Toc182572791</vt:lpwstr>
      </vt:variant>
      <vt:variant>
        <vt:i4>1114163</vt:i4>
      </vt:variant>
      <vt:variant>
        <vt:i4>200</vt:i4>
      </vt:variant>
      <vt:variant>
        <vt:i4>0</vt:i4>
      </vt:variant>
      <vt:variant>
        <vt:i4>5</vt:i4>
      </vt:variant>
      <vt:variant>
        <vt:lpwstr/>
      </vt:variant>
      <vt:variant>
        <vt:lpwstr>_Toc182572790</vt:lpwstr>
      </vt:variant>
      <vt:variant>
        <vt:i4>1048627</vt:i4>
      </vt:variant>
      <vt:variant>
        <vt:i4>194</vt:i4>
      </vt:variant>
      <vt:variant>
        <vt:i4>0</vt:i4>
      </vt:variant>
      <vt:variant>
        <vt:i4>5</vt:i4>
      </vt:variant>
      <vt:variant>
        <vt:lpwstr/>
      </vt:variant>
      <vt:variant>
        <vt:lpwstr>_Toc182572789</vt:lpwstr>
      </vt:variant>
      <vt:variant>
        <vt:i4>1048627</vt:i4>
      </vt:variant>
      <vt:variant>
        <vt:i4>188</vt:i4>
      </vt:variant>
      <vt:variant>
        <vt:i4>0</vt:i4>
      </vt:variant>
      <vt:variant>
        <vt:i4>5</vt:i4>
      </vt:variant>
      <vt:variant>
        <vt:lpwstr/>
      </vt:variant>
      <vt:variant>
        <vt:lpwstr>_Toc182572788</vt:lpwstr>
      </vt:variant>
      <vt:variant>
        <vt:i4>1048627</vt:i4>
      </vt:variant>
      <vt:variant>
        <vt:i4>182</vt:i4>
      </vt:variant>
      <vt:variant>
        <vt:i4>0</vt:i4>
      </vt:variant>
      <vt:variant>
        <vt:i4>5</vt:i4>
      </vt:variant>
      <vt:variant>
        <vt:lpwstr/>
      </vt:variant>
      <vt:variant>
        <vt:lpwstr>_Toc182572787</vt:lpwstr>
      </vt:variant>
      <vt:variant>
        <vt:i4>1048627</vt:i4>
      </vt:variant>
      <vt:variant>
        <vt:i4>176</vt:i4>
      </vt:variant>
      <vt:variant>
        <vt:i4>0</vt:i4>
      </vt:variant>
      <vt:variant>
        <vt:i4>5</vt:i4>
      </vt:variant>
      <vt:variant>
        <vt:lpwstr/>
      </vt:variant>
      <vt:variant>
        <vt:lpwstr>_Toc182572786</vt:lpwstr>
      </vt:variant>
      <vt:variant>
        <vt:i4>1048627</vt:i4>
      </vt:variant>
      <vt:variant>
        <vt:i4>170</vt:i4>
      </vt:variant>
      <vt:variant>
        <vt:i4>0</vt:i4>
      </vt:variant>
      <vt:variant>
        <vt:i4>5</vt:i4>
      </vt:variant>
      <vt:variant>
        <vt:lpwstr/>
      </vt:variant>
      <vt:variant>
        <vt:lpwstr>_Toc182572785</vt:lpwstr>
      </vt:variant>
      <vt:variant>
        <vt:i4>1048627</vt:i4>
      </vt:variant>
      <vt:variant>
        <vt:i4>164</vt:i4>
      </vt:variant>
      <vt:variant>
        <vt:i4>0</vt:i4>
      </vt:variant>
      <vt:variant>
        <vt:i4>5</vt:i4>
      </vt:variant>
      <vt:variant>
        <vt:lpwstr/>
      </vt:variant>
      <vt:variant>
        <vt:lpwstr>_Toc182572784</vt:lpwstr>
      </vt:variant>
      <vt:variant>
        <vt:i4>1048627</vt:i4>
      </vt:variant>
      <vt:variant>
        <vt:i4>158</vt:i4>
      </vt:variant>
      <vt:variant>
        <vt:i4>0</vt:i4>
      </vt:variant>
      <vt:variant>
        <vt:i4>5</vt:i4>
      </vt:variant>
      <vt:variant>
        <vt:lpwstr/>
      </vt:variant>
      <vt:variant>
        <vt:lpwstr>_Toc182572783</vt:lpwstr>
      </vt:variant>
      <vt:variant>
        <vt:i4>1048627</vt:i4>
      </vt:variant>
      <vt:variant>
        <vt:i4>152</vt:i4>
      </vt:variant>
      <vt:variant>
        <vt:i4>0</vt:i4>
      </vt:variant>
      <vt:variant>
        <vt:i4>5</vt:i4>
      </vt:variant>
      <vt:variant>
        <vt:lpwstr/>
      </vt:variant>
      <vt:variant>
        <vt:lpwstr>_Toc182572782</vt:lpwstr>
      </vt:variant>
      <vt:variant>
        <vt:i4>1048627</vt:i4>
      </vt:variant>
      <vt:variant>
        <vt:i4>146</vt:i4>
      </vt:variant>
      <vt:variant>
        <vt:i4>0</vt:i4>
      </vt:variant>
      <vt:variant>
        <vt:i4>5</vt:i4>
      </vt:variant>
      <vt:variant>
        <vt:lpwstr/>
      </vt:variant>
      <vt:variant>
        <vt:lpwstr>_Toc182572781</vt:lpwstr>
      </vt:variant>
      <vt:variant>
        <vt:i4>1048627</vt:i4>
      </vt:variant>
      <vt:variant>
        <vt:i4>140</vt:i4>
      </vt:variant>
      <vt:variant>
        <vt:i4>0</vt:i4>
      </vt:variant>
      <vt:variant>
        <vt:i4>5</vt:i4>
      </vt:variant>
      <vt:variant>
        <vt:lpwstr/>
      </vt:variant>
      <vt:variant>
        <vt:lpwstr>_Toc182572780</vt:lpwstr>
      </vt:variant>
      <vt:variant>
        <vt:i4>2031667</vt:i4>
      </vt:variant>
      <vt:variant>
        <vt:i4>134</vt:i4>
      </vt:variant>
      <vt:variant>
        <vt:i4>0</vt:i4>
      </vt:variant>
      <vt:variant>
        <vt:i4>5</vt:i4>
      </vt:variant>
      <vt:variant>
        <vt:lpwstr/>
      </vt:variant>
      <vt:variant>
        <vt:lpwstr>_Toc182572779</vt:lpwstr>
      </vt:variant>
      <vt:variant>
        <vt:i4>2031667</vt:i4>
      </vt:variant>
      <vt:variant>
        <vt:i4>128</vt:i4>
      </vt:variant>
      <vt:variant>
        <vt:i4>0</vt:i4>
      </vt:variant>
      <vt:variant>
        <vt:i4>5</vt:i4>
      </vt:variant>
      <vt:variant>
        <vt:lpwstr/>
      </vt:variant>
      <vt:variant>
        <vt:lpwstr>_Toc182572778</vt:lpwstr>
      </vt:variant>
      <vt:variant>
        <vt:i4>2031667</vt:i4>
      </vt:variant>
      <vt:variant>
        <vt:i4>122</vt:i4>
      </vt:variant>
      <vt:variant>
        <vt:i4>0</vt:i4>
      </vt:variant>
      <vt:variant>
        <vt:i4>5</vt:i4>
      </vt:variant>
      <vt:variant>
        <vt:lpwstr/>
      </vt:variant>
      <vt:variant>
        <vt:lpwstr>_Toc182572777</vt:lpwstr>
      </vt:variant>
      <vt:variant>
        <vt:i4>2031667</vt:i4>
      </vt:variant>
      <vt:variant>
        <vt:i4>116</vt:i4>
      </vt:variant>
      <vt:variant>
        <vt:i4>0</vt:i4>
      </vt:variant>
      <vt:variant>
        <vt:i4>5</vt:i4>
      </vt:variant>
      <vt:variant>
        <vt:lpwstr/>
      </vt:variant>
      <vt:variant>
        <vt:lpwstr>_Toc182572776</vt:lpwstr>
      </vt:variant>
      <vt:variant>
        <vt:i4>2031667</vt:i4>
      </vt:variant>
      <vt:variant>
        <vt:i4>110</vt:i4>
      </vt:variant>
      <vt:variant>
        <vt:i4>0</vt:i4>
      </vt:variant>
      <vt:variant>
        <vt:i4>5</vt:i4>
      </vt:variant>
      <vt:variant>
        <vt:lpwstr/>
      </vt:variant>
      <vt:variant>
        <vt:lpwstr>_Toc182572775</vt:lpwstr>
      </vt:variant>
      <vt:variant>
        <vt:i4>2031667</vt:i4>
      </vt:variant>
      <vt:variant>
        <vt:i4>104</vt:i4>
      </vt:variant>
      <vt:variant>
        <vt:i4>0</vt:i4>
      </vt:variant>
      <vt:variant>
        <vt:i4>5</vt:i4>
      </vt:variant>
      <vt:variant>
        <vt:lpwstr/>
      </vt:variant>
      <vt:variant>
        <vt:lpwstr>_Toc182572774</vt:lpwstr>
      </vt:variant>
      <vt:variant>
        <vt:i4>2031667</vt:i4>
      </vt:variant>
      <vt:variant>
        <vt:i4>98</vt:i4>
      </vt:variant>
      <vt:variant>
        <vt:i4>0</vt:i4>
      </vt:variant>
      <vt:variant>
        <vt:i4>5</vt:i4>
      </vt:variant>
      <vt:variant>
        <vt:lpwstr/>
      </vt:variant>
      <vt:variant>
        <vt:lpwstr>_Toc182572773</vt:lpwstr>
      </vt:variant>
      <vt:variant>
        <vt:i4>2031667</vt:i4>
      </vt:variant>
      <vt:variant>
        <vt:i4>92</vt:i4>
      </vt:variant>
      <vt:variant>
        <vt:i4>0</vt:i4>
      </vt:variant>
      <vt:variant>
        <vt:i4>5</vt:i4>
      </vt:variant>
      <vt:variant>
        <vt:lpwstr/>
      </vt:variant>
      <vt:variant>
        <vt:lpwstr>_Toc182572772</vt:lpwstr>
      </vt:variant>
      <vt:variant>
        <vt:i4>2031667</vt:i4>
      </vt:variant>
      <vt:variant>
        <vt:i4>86</vt:i4>
      </vt:variant>
      <vt:variant>
        <vt:i4>0</vt:i4>
      </vt:variant>
      <vt:variant>
        <vt:i4>5</vt:i4>
      </vt:variant>
      <vt:variant>
        <vt:lpwstr/>
      </vt:variant>
      <vt:variant>
        <vt:lpwstr>_Toc182572771</vt:lpwstr>
      </vt:variant>
      <vt:variant>
        <vt:i4>2031667</vt:i4>
      </vt:variant>
      <vt:variant>
        <vt:i4>80</vt:i4>
      </vt:variant>
      <vt:variant>
        <vt:i4>0</vt:i4>
      </vt:variant>
      <vt:variant>
        <vt:i4>5</vt:i4>
      </vt:variant>
      <vt:variant>
        <vt:lpwstr/>
      </vt:variant>
      <vt:variant>
        <vt:lpwstr>_Toc182572770</vt:lpwstr>
      </vt:variant>
      <vt:variant>
        <vt:i4>1966131</vt:i4>
      </vt:variant>
      <vt:variant>
        <vt:i4>74</vt:i4>
      </vt:variant>
      <vt:variant>
        <vt:i4>0</vt:i4>
      </vt:variant>
      <vt:variant>
        <vt:i4>5</vt:i4>
      </vt:variant>
      <vt:variant>
        <vt:lpwstr/>
      </vt:variant>
      <vt:variant>
        <vt:lpwstr>_Toc182572769</vt:lpwstr>
      </vt:variant>
      <vt:variant>
        <vt:i4>1966131</vt:i4>
      </vt:variant>
      <vt:variant>
        <vt:i4>68</vt:i4>
      </vt:variant>
      <vt:variant>
        <vt:i4>0</vt:i4>
      </vt:variant>
      <vt:variant>
        <vt:i4>5</vt:i4>
      </vt:variant>
      <vt:variant>
        <vt:lpwstr/>
      </vt:variant>
      <vt:variant>
        <vt:lpwstr>_Toc182572768</vt:lpwstr>
      </vt:variant>
      <vt:variant>
        <vt:i4>1966131</vt:i4>
      </vt:variant>
      <vt:variant>
        <vt:i4>62</vt:i4>
      </vt:variant>
      <vt:variant>
        <vt:i4>0</vt:i4>
      </vt:variant>
      <vt:variant>
        <vt:i4>5</vt:i4>
      </vt:variant>
      <vt:variant>
        <vt:lpwstr/>
      </vt:variant>
      <vt:variant>
        <vt:lpwstr>_Toc182572767</vt:lpwstr>
      </vt:variant>
      <vt:variant>
        <vt:i4>1966131</vt:i4>
      </vt:variant>
      <vt:variant>
        <vt:i4>56</vt:i4>
      </vt:variant>
      <vt:variant>
        <vt:i4>0</vt:i4>
      </vt:variant>
      <vt:variant>
        <vt:i4>5</vt:i4>
      </vt:variant>
      <vt:variant>
        <vt:lpwstr/>
      </vt:variant>
      <vt:variant>
        <vt:lpwstr>_Toc182572766</vt:lpwstr>
      </vt:variant>
      <vt:variant>
        <vt:i4>1966131</vt:i4>
      </vt:variant>
      <vt:variant>
        <vt:i4>50</vt:i4>
      </vt:variant>
      <vt:variant>
        <vt:i4>0</vt:i4>
      </vt:variant>
      <vt:variant>
        <vt:i4>5</vt:i4>
      </vt:variant>
      <vt:variant>
        <vt:lpwstr/>
      </vt:variant>
      <vt:variant>
        <vt:lpwstr>_Toc182572765</vt:lpwstr>
      </vt:variant>
      <vt:variant>
        <vt:i4>1966131</vt:i4>
      </vt:variant>
      <vt:variant>
        <vt:i4>44</vt:i4>
      </vt:variant>
      <vt:variant>
        <vt:i4>0</vt:i4>
      </vt:variant>
      <vt:variant>
        <vt:i4>5</vt:i4>
      </vt:variant>
      <vt:variant>
        <vt:lpwstr/>
      </vt:variant>
      <vt:variant>
        <vt:lpwstr>_Toc182572764</vt:lpwstr>
      </vt:variant>
      <vt:variant>
        <vt:i4>1966131</vt:i4>
      </vt:variant>
      <vt:variant>
        <vt:i4>38</vt:i4>
      </vt:variant>
      <vt:variant>
        <vt:i4>0</vt:i4>
      </vt:variant>
      <vt:variant>
        <vt:i4>5</vt:i4>
      </vt:variant>
      <vt:variant>
        <vt:lpwstr/>
      </vt:variant>
      <vt:variant>
        <vt:lpwstr>_Toc182572763</vt:lpwstr>
      </vt:variant>
      <vt:variant>
        <vt:i4>1966131</vt:i4>
      </vt:variant>
      <vt:variant>
        <vt:i4>32</vt:i4>
      </vt:variant>
      <vt:variant>
        <vt:i4>0</vt:i4>
      </vt:variant>
      <vt:variant>
        <vt:i4>5</vt:i4>
      </vt:variant>
      <vt:variant>
        <vt:lpwstr/>
      </vt:variant>
      <vt:variant>
        <vt:lpwstr>_Toc182572762</vt:lpwstr>
      </vt:variant>
      <vt:variant>
        <vt:i4>1966131</vt:i4>
      </vt:variant>
      <vt:variant>
        <vt:i4>26</vt:i4>
      </vt:variant>
      <vt:variant>
        <vt:i4>0</vt:i4>
      </vt:variant>
      <vt:variant>
        <vt:i4>5</vt:i4>
      </vt:variant>
      <vt:variant>
        <vt:lpwstr/>
      </vt:variant>
      <vt:variant>
        <vt:lpwstr>_Toc182572761</vt:lpwstr>
      </vt:variant>
      <vt:variant>
        <vt:i4>1966131</vt:i4>
      </vt:variant>
      <vt:variant>
        <vt:i4>20</vt:i4>
      </vt:variant>
      <vt:variant>
        <vt:i4>0</vt:i4>
      </vt:variant>
      <vt:variant>
        <vt:i4>5</vt:i4>
      </vt:variant>
      <vt:variant>
        <vt:lpwstr/>
      </vt:variant>
      <vt:variant>
        <vt:lpwstr>_Toc182572760</vt:lpwstr>
      </vt:variant>
      <vt:variant>
        <vt:i4>1900595</vt:i4>
      </vt:variant>
      <vt:variant>
        <vt:i4>14</vt:i4>
      </vt:variant>
      <vt:variant>
        <vt:i4>0</vt:i4>
      </vt:variant>
      <vt:variant>
        <vt:i4>5</vt:i4>
      </vt:variant>
      <vt:variant>
        <vt:lpwstr/>
      </vt:variant>
      <vt:variant>
        <vt:lpwstr>_Toc182572759</vt:lpwstr>
      </vt:variant>
      <vt:variant>
        <vt:i4>1900595</vt:i4>
      </vt:variant>
      <vt:variant>
        <vt:i4>8</vt:i4>
      </vt:variant>
      <vt:variant>
        <vt:i4>0</vt:i4>
      </vt:variant>
      <vt:variant>
        <vt:i4>5</vt:i4>
      </vt:variant>
      <vt:variant>
        <vt:lpwstr/>
      </vt:variant>
      <vt:variant>
        <vt:lpwstr>_Toc182572758</vt:lpwstr>
      </vt:variant>
      <vt:variant>
        <vt:i4>1900595</vt:i4>
      </vt:variant>
      <vt:variant>
        <vt:i4>2</vt:i4>
      </vt:variant>
      <vt:variant>
        <vt:i4>0</vt:i4>
      </vt:variant>
      <vt:variant>
        <vt:i4>5</vt:i4>
      </vt:variant>
      <vt:variant>
        <vt:lpwstr/>
      </vt:variant>
      <vt:variant>
        <vt:lpwstr>_Toc182572757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Elanor - EGJE - Dan</dc:title>
  <dc:subject/>
  <dc:creator>Mirek Havlák</dc:creator>
  <cp:keywords/>
  <cp:lastModifiedBy>Sabina Jelínková</cp:lastModifiedBy>
  <cp:revision>434</cp:revision>
  <cp:lastPrinted>2018-01-13T07:34:00Z</cp:lastPrinted>
  <dcterms:created xsi:type="dcterms:W3CDTF">2014-08-19T00:26:00Z</dcterms:created>
  <dcterms:modified xsi:type="dcterms:W3CDTF">2025-05-14T18:18:00Z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2024-10-08T12:11:34Z</vt:filetime>
  </property>
  <property fmtid="{D5CDD505-2E9C-101B-9397-08002B2CF9AE}" pid="3" name="ContentTypeId">
    <vt:lpwstr>0x010100FEDBA5FE8C51FD4FBFE299E7BD193845</vt:lpwstr>
  </property>
  <property fmtid="{D5CDD505-2E9C-101B-9397-08002B2CF9AE}" pid="4" name="MediaServiceImageTags">
    <vt:lpwstr/>
  </property>
</Properties>
</file>